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A5B93" w14:textId="40E6828B" w:rsidR="00CC3EED" w:rsidRDefault="00CC3EED">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Pr>
          <w:rFonts w:cs="Arial"/>
          <w:b/>
          <w:sz w:val="22"/>
          <w:szCs w:val="22"/>
          <w:lang w:val="en-US"/>
        </w:rPr>
        <w:t>3GPP TSG-RAN WG2 #11</w:t>
      </w:r>
      <w:r w:rsidR="00DB275F">
        <w:rPr>
          <w:rFonts w:cs="Arial"/>
          <w:b/>
          <w:sz w:val="22"/>
          <w:szCs w:val="22"/>
          <w:lang w:val="en-US"/>
        </w:rPr>
        <w:t>3</w:t>
      </w:r>
      <w:r w:rsidR="00A97C2D">
        <w:rPr>
          <w:rFonts w:cs="Arial"/>
          <w:b/>
          <w:sz w:val="22"/>
          <w:szCs w:val="22"/>
          <w:lang w:val="en-US"/>
        </w:rPr>
        <w:t>bis</w:t>
      </w:r>
      <w:r>
        <w:rPr>
          <w:rFonts w:cs="Arial"/>
          <w:b/>
          <w:sz w:val="22"/>
          <w:szCs w:val="22"/>
          <w:lang w:val="en-US"/>
        </w:rPr>
        <w:t>-e</w:t>
      </w:r>
      <w:r>
        <w:rPr>
          <w:rFonts w:cs="Arial"/>
          <w:b/>
          <w:i/>
          <w:sz w:val="22"/>
          <w:szCs w:val="22"/>
          <w:lang w:val="en-US"/>
        </w:rPr>
        <w:tab/>
      </w:r>
      <w:r w:rsidR="004617E3" w:rsidRPr="004617E3">
        <w:rPr>
          <w:rFonts w:cs="Arial"/>
          <w:b/>
          <w:i/>
          <w:sz w:val="22"/>
          <w:szCs w:val="22"/>
          <w:lang w:val="en-US" w:eastAsia="zh-CN"/>
        </w:rPr>
        <w:t>R2-</w:t>
      </w:r>
      <w:r w:rsidR="00C4329F" w:rsidRPr="004617E3">
        <w:rPr>
          <w:rFonts w:cs="Arial"/>
          <w:b/>
          <w:i/>
          <w:sz w:val="22"/>
          <w:szCs w:val="22"/>
          <w:lang w:val="en-US" w:eastAsia="zh-CN"/>
        </w:rPr>
        <w:t>210</w:t>
      </w:r>
      <w:r w:rsidR="00C4329F">
        <w:rPr>
          <w:rFonts w:cs="Arial"/>
          <w:b/>
          <w:i/>
          <w:sz w:val="22"/>
          <w:szCs w:val="22"/>
          <w:lang w:val="en-US" w:eastAsia="zh-CN"/>
        </w:rPr>
        <w:t>2881</w:t>
      </w:r>
    </w:p>
    <w:p w14:paraId="44F7EDFE" w14:textId="447731A1" w:rsidR="00CC3EED" w:rsidRDefault="00CC3EED">
      <w:pPr>
        <w:tabs>
          <w:tab w:val="left" w:pos="1701"/>
          <w:tab w:val="right" w:pos="9639"/>
        </w:tabs>
        <w:spacing w:after="0"/>
        <w:rPr>
          <w:rFonts w:cs="Arial"/>
          <w:b/>
          <w:color w:val="000000"/>
          <w:kern w:val="2"/>
          <w:sz w:val="24"/>
        </w:rPr>
      </w:pPr>
      <w:r>
        <w:rPr>
          <w:rFonts w:cs="Arial"/>
          <w:b/>
          <w:sz w:val="22"/>
          <w:szCs w:val="22"/>
          <w:lang w:val="en-US"/>
        </w:rPr>
        <w:t xml:space="preserve">E-meeting, </w:t>
      </w:r>
      <w:r w:rsidR="00A97C2D">
        <w:rPr>
          <w:rFonts w:cs="Arial"/>
          <w:b/>
          <w:sz w:val="22"/>
          <w:szCs w:val="22"/>
          <w:lang w:val="en-US"/>
        </w:rPr>
        <w:t>April</w:t>
      </w:r>
      <w:r w:rsidR="00A97C2D" w:rsidRPr="00DB275F">
        <w:rPr>
          <w:rFonts w:cs="Arial"/>
          <w:b/>
          <w:sz w:val="22"/>
          <w:szCs w:val="22"/>
          <w:lang w:val="en-US"/>
        </w:rPr>
        <w:t xml:space="preserve"> </w:t>
      </w:r>
      <w:r>
        <w:rPr>
          <w:rFonts w:cs="Arial"/>
          <w:b/>
          <w:sz w:val="22"/>
          <w:szCs w:val="22"/>
          <w:lang w:val="en-US"/>
        </w:rPr>
        <w:t>202</w:t>
      </w:r>
      <w:r w:rsidR="00DB275F">
        <w:rPr>
          <w:rFonts w:cs="Arial"/>
          <w:b/>
          <w:sz w:val="22"/>
          <w:szCs w:val="22"/>
          <w:lang w:val="en-US"/>
        </w:rPr>
        <w:t>1</w:t>
      </w:r>
      <w:r>
        <w:rPr>
          <w:rFonts w:cs="Arial"/>
          <w:b/>
          <w:sz w:val="22"/>
          <w:szCs w:val="22"/>
          <w:lang w:val="en-US"/>
        </w:rPr>
        <w:tab/>
      </w:r>
      <w:bookmarkEnd w:id="0"/>
      <w:bookmarkEnd w:id="1"/>
      <w:bookmarkEnd w:id="2"/>
      <w:bookmarkEnd w:id="3"/>
    </w:p>
    <w:p w14:paraId="76721012" w14:textId="77777777" w:rsidR="00CC3EED" w:rsidRDefault="00CC3EED">
      <w:pPr>
        <w:tabs>
          <w:tab w:val="left" w:pos="1701"/>
          <w:tab w:val="right" w:pos="9639"/>
        </w:tabs>
        <w:spacing w:before="100" w:beforeAutospacing="1" w:after="100" w:afterAutospacing="1"/>
        <w:rPr>
          <w:rFonts w:cs="Arial"/>
          <w:b/>
          <w:color w:val="000000"/>
          <w:kern w:val="2"/>
          <w:sz w:val="24"/>
        </w:rPr>
      </w:pPr>
    </w:p>
    <w:p w14:paraId="10DF8AD6" w14:textId="1AAB952E" w:rsidR="00CC3EED" w:rsidRDefault="00CC3EED">
      <w:pPr>
        <w:pStyle w:val="3GPPHeader"/>
        <w:rPr>
          <w:sz w:val="22"/>
          <w:szCs w:val="22"/>
        </w:rPr>
      </w:pPr>
      <w:r>
        <w:rPr>
          <w:sz w:val="22"/>
          <w:szCs w:val="22"/>
        </w:rPr>
        <w:t>Agenda Item:</w:t>
      </w:r>
      <w:r>
        <w:rPr>
          <w:sz w:val="22"/>
          <w:szCs w:val="22"/>
        </w:rPr>
        <w:tab/>
      </w:r>
      <w:r w:rsidRPr="00C4329F">
        <w:rPr>
          <w:sz w:val="22"/>
          <w:szCs w:val="22"/>
        </w:rPr>
        <w:t>6.</w:t>
      </w:r>
      <w:r w:rsidR="00C4329F" w:rsidRPr="00C4329F">
        <w:rPr>
          <w:sz w:val="22"/>
          <w:szCs w:val="22"/>
        </w:rPr>
        <w:t>2.2</w:t>
      </w:r>
    </w:p>
    <w:p w14:paraId="6ADDF6CD" w14:textId="1B7014E9" w:rsidR="00CC3EED" w:rsidRDefault="00CC3EED">
      <w:pPr>
        <w:pStyle w:val="3GPPHeader"/>
        <w:rPr>
          <w:sz w:val="22"/>
          <w:szCs w:val="22"/>
        </w:rPr>
      </w:pPr>
      <w:r>
        <w:rPr>
          <w:sz w:val="22"/>
          <w:szCs w:val="22"/>
        </w:rPr>
        <w:t>Source:</w:t>
      </w:r>
      <w:r>
        <w:rPr>
          <w:sz w:val="22"/>
          <w:szCs w:val="22"/>
        </w:rPr>
        <w:tab/>
      </w:r>
      <w:r>
        <w:rPr>
          <w:rFonts w:hint="eastAsia"/>
          <w:sz w:val="22"/>
          <w:szCs w:val="22"/>
        </w:rPr>
        <w:t>OPPO</w:t>
      </w:r>
      <w:r w:rsidR="00B8576F">
        <w:rPr>
          <w:sz w:val="22"/>
          <w:szCs w:val="22"/>
        </w:rPr>
        <w:t>, Ericsson</w:t>
      </w:r>
      <w:r w:rsidR="00333E1A">
        <w:rPr>
          <w:sz w:val="22"/>
          <w:szCs w:val="22"/>
        </w:rPr>
        <w:t>, Apple</w:t>
      </w:r>
      <w:r w:rsidR="007A509A">
        <w:rPr>
          <w:sz w:val="22"/>
          <w:szCs w:val="22"/>
        </w:rPr>
        <w:t xml:space="preserve">, </w:t>
      </w:r>
      <w:r w:rsidR="007A509A" w:rsidRPr="007A509A">
        <w:rPr>
          <w:sz w:val="22"/>
          <w:szCs w:val="22"/>
        </w:rPr>
        <w:t>Nokia, Nokia Shanghai Bell</w:t>
      </w:r>
    </w:p>
    <w:p w14:paraId="6052061D" w14:textId="5C1E6839" w:rsidR="00CC3EED" w:rsidRDefault="00CC3EED">
      <w:pPr>
        <w:pStyle w:val="3GPPHeader"/>
        <w:rPr>
          <w:sz w:val="22"/>
          <w:szCs w:val="22"/>
        </w:rPr>
      </w:pPr>
      <w:r>
        <w:rPr>
          <w:sz w:val="22"/>
          <w:szCs w:val="22"/>
        </w:rPr>
        <w:t>Title:</w:t>
      </w:r>
      <w:r>
        <w:rPr>
          <w:sz w:val="22"/>
          <w:szCs w:val="22"/>
        </w:rPr>
        <w:tab/>
      </w:r>
      <w:r w:rsidR="001C3541" w:rsidRPr="00950EB0">
        <w:rPr>
          <w:sz w:val="22"/>
          <w:szCs w:val="22"/>
        </w:rPr>
        <w:t xml:space="preserve">Left issue </w:t>
      </w:r>
      <w:r w:rsidR="00A97C2D">
        <w:rPr>
          <w:sz w:val="22"/>
          <w:szCs w:val="22"/>
        </w:rPr>
        <w:t xml:space="preserve">on </w:t>
      </w:r>
      <w:r w:rsidR="006E2BA8">
        <w:rPr>
          <w:sz w:val="22"/>
          <w:szCs w:val="22"/>
        </w:rPr>
        <w:t>s</w:t>
      </w:r>
      <w:r w:rsidR="00A97C2D">
        <w:rPr>
          <w:sz w:val="22"/>
          <w:szCs w:val="22"/>
        </w:rPr>
        <w:t>ynchronization</w:t>
      </w:r>
      <w:r w:rsidR="006E2BA8">
        <w:rPr>
          <w:sz w:val="22"/>
          <w:szCs w:val="22"/>
        </w:rPr>
        <w:t xml:space="preserve"> of PSSCH vs. PSFCH</w:t>
      </w:r>
    </w:p>
    <w:p w14:paraId="45C17940" w14:textId="77777777" w:rsidR="00CC3EED" w:rsidRDefault="00CC3EED">
      <w:pPr>
        <w:pStyle w:val="3GPPHeader"/>
        <w:rPr>
          <w:sz w:val="22"/>
          <w:szCs w:val="22"/>
        </w:rPr>
      </w:pPr>
      <w:r>
        <w:rPr>
          <w:sz w:val="22"/>
          <w:szCs w:val="22"/>
        </w:rPr>
        <w:t>Document for:</w:t>
      </w:r>
      <w:r>
        <w:rPr>
          <w:sz w:val="22"/>
          <w:szCs w:val="22"/>
        </w:rPr>
        <w:tab/>
        <w:t>Discussion, Decision</w:t>
      </w:r>
    </w:p>
    <w:p w14:paraId="2A55699D" w14:textId="77777777" w:rsidR="00CC3EED" w:rsidRDefault="00CC3EED"/>
    <w:p w14:paraId="29C16BF3" w14:textId="77777777" w:rsidR="00CC3EED" w:rsidRDefault="00CC3EED">
      <w:pPr>
        <w:pStyle w:val="1"/>
      </w:pPr>
      <w:bookmarkStart w:id="4" w:name="_Ref488331639"/>
      <w:r>
        <w:t>Introduction</w:t>
      </w:r>
      <w:bookmarkEnd w:id="4"/>
    </w:p>
    <w:p w14:paraId="2939D6B3" w14:textId="7E2CCB6E" w:rsidR="001C3541" w:rsidRPr="001C3541" w:rsidRDefault="00CC3EED">
      <w:pPr>
        <w:pStyle w:val="ae"/>
        <w:spacing w:before="120"/>
        <w:rPr>
          <w:rFonts w:cs="Arial"/>
        </w:rPr>
      </w:pPr>
      <w:r>
        <w:rPr>
          <w:rFonts w:cs="Arial"/>
        </w:rPr>
        <w:t xml:space="preserve">This is </w:t>
      </w:r>
      <w:r w:rsidR="00345C95">
        <w:rPr>
          <w:rFonts w:cs="Arial"/>
        </w:rPr>
        <w:t xml:space="preserve">to </w:t>
      </w:r>
      <w:r w:rsidR="001C3541">
        <w:rPr>
          <w:rFonts w:cs="Arial"/>
        </w:rPr>
        <w:t xml:space="preserve">discuss </w:t>
      </w:r>
      <w:r w:rsidR="003944CD">
        <w:rPr>
          <w:rFonts w:cs="Arial" w:hint="eastAsia"/>
        </w:rPr>
        <w:t>the</w:t>
      </w:r>
      <w:r w:rsidR="003944CD">
        <w:rPr>
          <w:rFonts w:cs="Arial"/>
        </w:rPr>
        <w:t xml:space="preserve"> </w:t>
      </w:r>
      <w:r w:rsidR="001C3541">
        <w:rPr>
          <w:rFonts w:cs="Arial"/>
        </w:rPr>
        <w:t>left issue</w:t>
      </w:r>
      <w:r w:rsidR="003944CD">
        <w:rPr>
          <w:rFonts w:cs="Arial"/>
        </w:rPr>
        <w:t xml:space="preserve">s </w:t>
      </w:r>
      <w:r w:rsidR="006E2BA8">
        <w:rPr>
          <w:rFonts w:cs="Arial"/>
        </w:rPr>
        <w:t>on</w:t>
      </w:r>
      <w:r w:rsidR="00E125E2">
        <w:rPr>
          <w:rFonts w:cs="Arial"/>
        </w:rPr>
        <w:t xml:space="preserve"> synchronization</w:t>
      </w:r>
      <w:r w:rsidR="00345C95">
        <w:rPr>
          <w:rFonts w:cs="Arial"/>
        </w:rPr>
        <w:t>.</w:t>
      </w:r>
    </w:p>
    <w:p w14:paraId="6AE892FF" w14:textId="1C9DAEE1" w:rsidR="00E125E2" w:rsidRDefault="00A97C2D" w:rsidP="00E125E2">
      <w:pPr>
        <w:pStyle w:val="1"/>
        <w:jc w:val="both"/>
      </w:pPr>
      <w:r>
        <w:rPr>
          <w:rFonts w:hint="eastAsia"/>
        </w:rPr>
        <w:t>Discussion</w:t>
      </w:r>
    </w:p>
    <w:p w14:paraId="775C208B" w14:textId="77777777" w:rsidR="00E125E2" w:rsidRDefault="00E125E2" w:rsidP="00E125E2">
      <w:r>
        <w:rPr>
          <w:rFonts w:hint="eastAsia"/>
        </w:rPr>
        <w:t>A</w:t>
      </w:r>
      <w:r>
        <w:t>ccording to sync procedure of R16 NR-V2X, specified in TS 38.331 section 5.8.6, for two UEs communicating via PC5</w:t>
      </w:r>
    </w:p>
    <w:p w14:paraId="24596185" w14:textId="77777777" w:rsidR="00E125E2" w:rsidRDefault="00E125E2" w:rsidP="00E125E2">
      <w:pPr>
        <w:keepNext/>
        <w:jc w:val="center"/>
      </w:pPr>
      <w:r>
        <w:object w:dxaOrig="8055" w:dyaOrig="4725" w14:anchorId="69688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75pt;height:203.1pt" o:ole="">
            <v:imagedata r:id="rId8" o:title=""/>
          </v:shape>
          <o:OLEObject Type="Embed" ProgID="Visio.Drawing.15" ShapeID="_x0000_i1025" DrawAspect="Content" ObjectID="_1678860203" r:id="rId9"/>
        </w:object>
      </w:r>
    </w:p>
    <w:p w14:paraId="13FEE9E2" w14:textId="77777777" w:rsidR="00E125E2" w:rsidRDefault="00E125E2" w:rsidP="00E125E2">
      <w:pPr>
        <w:pStyle w:val="af4"/>
      </w:pPr>
      <w:r>
        <w:t xml:space="preserve">Figure </w:t>
      </w:r>
      <w:r>
        <w:fldChar w:fldCharType="begin"/>
      </w:r>
      <w:r>
        <w:instrText xml:space="preserve"> SEQ Figure \* ARABIC </w:instrText>
      </w:r>
      <w:r>
        <w:fldChar w:fldCharType="separate"/>
      </w:r>
      <w:r>
        <w:rPr>
          <w:noProof/>
        </w:rPr>
        <w:t>1</w:t>
      </w:r>
      <w:r>
        <w:fldChar w:fldCharType="end"/>
      </w:r>
      <w:r>
        <w:t xml:space="preserve"> Sync procedure for UEs communication via PC5</w:t>
      </w:r>
    </w:p>
    <w:p w14:paraId="355F5047" w14:textId="77777777" w:rsidR="00E125E2" w:rsidRDefault="00E125E2" w:rsidP="00E125E2">
      <w:r>
        <w:rPr>
          <w:rFonts w:hint="eastAsia"/>
        </w:rPr>
        <w:t>E</w:t>
      </w:r>
      <w:r>
        <w:t>ach UE (UE1 and UE2) based on the sync source in the proximity (gNB, GNSS and UE), and the sync configuration, to derive the sync reference, of which the sync is used as the reference of Tx sync of its own:</w:t>
      </w:r>
    </w:p>
    <w:p w14:paraId="24979115" w14:textId="28A65731" w:rsidR="00E125E2" w:rsidRDefault="00E125E2" w:rsidP="00E125E2">
      <w:pPr>
        <w:pStyle w:val="af2"/>
        <w:numPr>
          <w:ilvl w:val="0"/>
          <w:numId w:val="17"/>
        </w:numPr>
      </w:pPr>
      <w:r>
        <w:rPr>
          <w:rFonts w:hint="eastAsia"/>
        </w:rPr>
        <w:t>U</w:t>
      </w:r>
      <w:r>
        <w:t>E1 to derive the sync for UE1 transmission</w:t>
      </w:r>
      <w:r w:rsidR="007D4A30">
        <w:t>, e.g., sync-1</w:t>
      </w:r>
      <w:r>
        <w:t>;</w:t>
      </w:r>
    </w:p>
    <w:p w14:paraId="65A58B93" w14:textId="32953EC3" w:rsidR="00E125E2" w:rsidRDefault="00E125E2" w:rsidP="00E125E2">
      <w:pPr>
        <w:pStyle w:val="af2"/>
        <w:numPr>
          <w:ilvl w:val="0"/>
          <w:numId w:val="17"/>
        </w:numPr>
      </w:pPr>
      <w:r>
        <w:rPr>
          <w:rFonts w:hint="eastAsia"/>
        </w:rPr>
        <w:t>U</w:t>
      </w:r>
      <w:r>
        <w:t>E2 to derive the sync for UE2 transmission</w:t>
      </w:r>
      <w:r w:rsidR="007D4A30">
        <w:t>, e.g., sync-2</w:t>
      </w:r>
      <w:r>
        <w:t>;</w:t>
      </w:r>
    </w:p>
    <w:p w14:paraId="1AE8620B" w14:textId="77777777" w:rsidR="00E125E2" w:rsidRDefault="00E125E2" w:rsidP="00E125E2">
      <w:r>
        <w:rPr>
          <w:rFonts w:hint="eastAsia"/>
        </w:rPr>
        <w:t>S</w:t>
      </w:r>
      <w:r>
        <w:t>ince besides the GNSS, the gNB/UE sync reference may be different from different UE’s proximity, so the Tx-sync of each UE may be different.</w:t>
      </w:r>
    </w:p>
    <w:p w14:paraId="6005F917" w14:textId="77777777" w:rsidR="00E125E2" w:rsidRDefault="00E125E2" w:rsidP="00E125E2">
      <w:pPr>
        <w:pStyle w:val="Observation"/>
        <w:tabs>
          <w:tab w:val="clear" w:pos="1304"/>
        </w:tabs>
        <w:ind w:left="1701" w:hanging="1701"/>
        <w:jc w:val="left"/>
      </w:pPr>
      <w:bookmarkStart w:id="5" w:name="_Toc60841414"/>
      <w:bookmarkStart w:id="6" w:name="_Toc68081218"/>
      <w:r>
        <w:rPr>
          <w:rFonts w:hint="eastAsia"/>
        </w:rPr>
        <w:t>B</w:t>
      </w:r>
      <w:r>
        <w:t>ased on the R16 NR-V2X sync procedure, it is possible that two UEs communicating via PC5 adopt different Tx-sync.</w:t>
      </w:r>
      <w:bookmarkEnd w:id="5"/>
      <w:bookmarkEnd w:id="6"/>
    </w:p>
    <w:p w14:paraId="5277B57E" w14:textId="77777777" w:rsidR="007D4A30" w:rsidRDefault="00E125E2" w:rsidP="00E125E2">
      <w:r>
        <w:rPr>
          <w:rFonts w:hint="eastAsia"/>
        </w:rPr>
        <w:t>I</w:t>
      </w:r>
      <w:r>
        <w:t xml:space="preserve">n LTE, since there is no PHY feedback, the transmission of UE1 and UE2 are independent from PHY-layer perspective, i.e., </w:t>
      </w:r>
      <w:r w:rsidR="007D4A30">
        <w:t xml:space="preserve">from </w:t>
      </w:r>
      <w:r w:rsidR="007D4A30" w:rsidRPr="00C4329F">
        <w:rPr>
          <w:b/>
        </w:rPr>
        <w:t>UE1</w:t>
      </w:r>
      <w:r w:rsidR="007D4A30">
        <w:t xml:space="preserve"> perspective</w:t>
      </w:r>
    </w:p>
    <w:p w14:paraId="476C49F9" w14:textId="2F88FBF6" w:rsidR="007D4A30" w:rsidRPr="00C4329F" w:rsidRDefault="007D4A30" w:rsidP="007D4A30">
      <w:pPr>
        <w:pStyle w:val="af2"/>
        <w:numPr>
          <w:ilvl w:val="0"/>
          <w:numId w:val="18"/>
        </w:numPr>
        <w:overflowPunct/>
        <w:autoSpaceDE/>
        <w:autoSpaceDN/>
        <w:adjustRightInd/>
        <w:spacing w:after="0"/>
        <w:contextualSpacing w:val="0"/>
        <w:textAlignment w:val="auto"/>
      </w:pPr>
      <w:r w:rsidRPr="00C4329F">
        <w:t>For the PSCCH/PSSCH transmission from UE1 to UE2, it uses UE1 Tx pool;</w:t>
      </w:r>
    </w:p>
    <w:p w14:paraId="0943F464" w14:textId="2644537B" w:rsidR="007D4A30" w:rsidRPr="00C4329F" w:rsidRDefault="007D4A30" w:rsidP="007D4A30">
      <w:pPr>
        <w:pStyle w:val="af2"/>
        <w:numPr>
          <w:ilvl w:val="0"/>
          <w:numId w:val="18"/>
        </w:numPr>
        <w:overflowPunct/>
        <w:autoSpaceDE/>
        <w:autoSpaceDN/>
        <w:adjustRightInd/>
        <w:spacing w:after="0"/>
        <w:contextualSpacing w:val="0"/>
        <w:textAlignment w:val="auto"/>
      </w:pPr>
      <w:r w:rsidRPr="00C4329F">
        <w:t xml:space="preserve">For the </w:t>
      </w:r>
      <w:r w:rsidRPr="00C4329F">
        <w:rPr>
          <w:b/>
        </w:rPr>
        <w:t>PSCCH/PSSCH</w:t>
      </w:r>
      <w:r w:rsidRPr="00C4329F">
        <w:t xml:space="preserve"> transmission from UE2 to UE1, it uses UE1 </w:t>
      </w:r>
      <w:r w:rsidRPr="00C4329F">
        <w:rPr>
          <w:b/>
        </w:rPr>
        <w:t>Rx</w:t>
      </w:r>
      <w:r w:rsidRPr="00C4329F">
        <w:t xml:space="preserve"> pool;</w:t>
      </w:r>
    </w:p>
    <w:p w14:paraId="6031D0EE" w14:textId="426B8AB8" w:rsidR="00E125E2" w:rsidRDefault="007D4A30" w:rsidP="00C4329F">
      <w:pPr>
        <w:spacing w:beforeLines="50" w:before="120"/>
      </w:pPr>
      <w:r w:rsidRPr="00C4329F">
        <w:lastRenderedPageBreak/>
        <w:t>The two pools are not necessarily sync-ed</w:t>
      </w:r>
      <w:r>
        <w:t xml:space="preserve"> </w:t>
      </w:r>
      <w:r>
        <w:rPr>
          <w:rFonts w:hint="eastAsia"/>
        </w:rPr>
        <w:t>with</w:t>
      </w:r>
      <w:r>
        <w:t xml:space="preserve"> each other</w:t>
      </w:r>
      <w:r w:rsidRPr="00C4329F">
        <w:t xml:space="preserve">, so even if sync-1/2 are different, the current </w:t>
      </w:r>
      <w:r>
        <w:t>specification</w:t>
      </w:r>
      <w:r w:rsidRPr="00C4329F">
        <w:t xml:space="preserve"> is able to handle</w:t>
      </w:r>
      <w:r>
        <w:t xml:space="preserve"> it, and therefore, </w:t>
      </w:r>
      <w:r w:rsidR="00E125E2">
        <w:t>there is no need to align the sync of the two UEs in a PC5 link.</w:t>
      </w:r>
    </w:p>
    <w:p w14:paraId="722911AD" w14:textId="704E6F25" w:rsidR="00E125E2" w:rsidRDefault="00E125E2" w:rsidP="00E125E2">
      <w:r>
        <w:rPr>
          <w:rFonts w:hint="eastAsia"/>
        </w:rPr>
        <w:t>W</w:t>
      </w:r>
      <w:r>
        <w:t>hile for NR, since there is PHY feedback introduced, i.e., PSFCH, there seems a need to align the sync of the two UEs in a PC5 link</w:t>
      </w:r>
      <w:r w:rsidR="007D4A30">
        <w:t xml:space="preserve">, i.e. from UE1 perspective </w:t>
      </w:r>
      <w:r>
        <w:t>.</w:t>
      </w:r>
    </w:p>
    <w:p w14:paraId="1682637C" w14:textId="77777777" w:rsidR="007D4A30" w:rsidRPr="009856D7" w:rsidRDefault="007D4A30" w:rsidP="007D4A30">
      <w:pPr>
        <w:pStyle w:val="af2"/>
        <w:numPr>
          <w:ilvl w:val="0"/>
          <w:numId w:val="18"/>
        </w:numPr>
        <w:overflowPunct/>
        <w:autoSpaceDE/>
        <w:autoSpaceDN/>
        <w:adjustRightInd/>
        <w:spacing w:after="0"/>
        <w:contextualSpacing w:val="0"/>
        <w:textAlignment w:val="auto"/>
      </w:pPr>
      <w:r w:rsidRPr="009856D7">
        <w:t>For the PSCCH/PSSCH transmission from UE1 to UE2, it uses UE1 Tx pool;</w:t>
      </w:r>
    </w:p>
    <w:p w14:paraId="232F4226" w14:textId="08338717" w:rsidR="007D4A30" w:rsidRPr="009856D7" w:rsidRDefault="007D4A30" w:rsidP="007D4A30">
      <w:pPr>
        <w:pStyle w:val="af2"/>
        <w:numPr>
          <w:ilvl w:val="0"/>
          <w:numId w:val="18"/>
        </w:numPr>
        <w:overflowPunct/>
        <w:autoSpaceDE/>
        <w:autoSpaceDN/>
        <w:adjustRightInd/>
        <w:spacing w:after="0"/>
        <w:contextualSpacing w:val="0"/>
        <w:textAlignment w:val="auto"/>
      </w:pPr>
      <w:r w:rsidRPr="009856D7">
        <w:t xml:space="preserve">For the </w:t>
      </w:r>
      <w:r w:rsidRPr="00C4329F">
        <w:rPr>
          <w:b/>
        </w:rPr>
        <w:t>PSFCH</w:t>
      </w:r>
      <w:r w:rsidRPr="009856D7">
        <w:t xml:space="preserve"> transmission from UE</w:t>
      </w:r>
      <w:r w:rsidRPr="009856D7">
        <w:rPr>
          <w:rFonts w:hint="eastAsia"/>
        </w:rPr>
        <w:t>2</w:t>
      </w:r>
      <w:r w:rsidRPr="009856D7">
        <w:t xml:space="preserve"> to UE</w:t>
      </w:r>
      <w:r w:rsidRPr="009856D7">
        <w:rPr>
          <w:rFonts w:hint="eastAsia"/>
        </w:rPr>
        <w:t>1</w:t>
      </w:r>
      <w:r w:rsidRPr="009856D7">
        <w:t xml:space="preserve">, it uses UE1 </w:t>
      </w:r>
      <w:r w:rsidRPr="00C4329F">
        <w:rPr>
          <w:b/>
        </w:rPr>
        <w:t>T</w:t>
      </w:r>
      <w:r w:rsidRPr="009856D7">
        <w:rPr>
          <w:b/>
        </w:rPr>
        <w:t>x</w:t>
      </w:r>
      <w:r w:rsidRPr="009856D7">
        <w:t xml:space="preserve"> pool;</w:t>
      </w:r>
    </w:p>
    <w:p w14:paraId="0C0AD462" w14:textId="1D57004E" w:rsidR="007D4A30" w:rsidRPr="007D4A30" w:rsidRDefault="007D4A30" w:rsidP="00C4329F">
      <w:pPr>
        <w:spacing w:beforeLines="50" w:before="120"/>
      </w:pPr>
      <w:r>
        <w:rPr>
          <w:rFonts w:hint="eastAsia"/>
        </w:rPr>
        <w:t>B</w:t>
      </w:r>
      <w:r>
        <w:t xml:space="preserve">ut if sync-2 of UE2 is not the same as sync-1 of UE1, the time/frequency resources of UE1 Tx pool is not aligned with sync-2, so the current specification seems to require </w:t>
      </w:r>
      <w:r w:rsidRPr="00C4329F">
        <w:rPr>
          <w:b/>
        </w:rPr>
        <w:t>UE2 to perform PSFCH transmission in a time/frequency resource which is not aligned with its Tx sync (i.e., sync-2)</w:t>
      </w:r>
    </w:p>
    <w:p w14:paraId="2C98042C" w14:textId="77777777" w:rsidR="00E125E2" w:rsidRDefault="00E125E2" w:rsidP="00E125E2">
      <w:pPr>
        <w:pStyle w:val="af2"/>
        <w:numPr>
          <w:ilvl w:val="0"/>
          <w:numId w:val="17"/>
        </w:numPr>
      </w:pPr>
      <w:r>
        <w:rPr>
          <w:rFonts w:hint="eastAsia"/>
        </w:rPr>
        <w:t>F</w:t>
      </w:r>
      <w:r>
        <w:t>or unicast, it means that when UE1 send unicast data to UE2, UE2 shall use the same sync to feedback PSFCH to UE1;</w:t>
      </w:r>
    </w:p>
    <w:p w14:paraId="5EE4DC3B" w14:textId="77777777" w:rsidR="00E125E2" w:rsidRDefault="00E125E2" w:rsidP="00E125E2">
      <w:pPr>
        <w:pStyle w:val="af2"/>
        <w:numPr>
          <w:ilvl w:val="0"/>
          <w:numId w:val="17"/>
        </w:numPr>
      </w:pPr>
      <w:r>
        <w:rPr>
          <w:rFonts w:hint="eastAsia"/>
        </w:rPr>
        <w:t>F</w:t>
      </w:r>
      <w:r>
        <w:t>or groupcast, it means that when UE1 send unicast data to UE2/3/4, UE2/3/4 shall use the same sync to feedback PSFCH to UE1;</w:t>
      </w:r>
    </w:p>
    <w:p w14:paraId="0CE1B1E2" w14:textId="77777777" w:rsidR="00E125E2" w:rsidRPr="00E90C60" w:rsidRDefault="00E125E2" w:rsidP="00E125E2">
      <w:pPr>
        <w:pStyle w:val="Observation"/>
        <w:tabs>
          <w:tab w:val="clear" w:pos="1304"/>
        </w:tabs>
        <w:ind w:left="1701" w:hanging="1701"/>
        <w:jc w:val="left"/>
      </w:pPr>
      <w:bookmarkStart w:id="7" w:name="_Toc60841415"/>
      <w:bookmarkStart w:id="8" w:name="_Toc68081219"/>
      <w:r>
        <w:rPr>
          <w:rFonts w:hint="eastAsia"/>
        </w:rPr>
        <w:t>H</w:t>
      </w:r>
      <w:r>
        <w:t>owever, for the transmission of PSFCH, sync difference between Tx-UE and Rx-UE(s) is not feasible.</w:t>
      </w:r>
      <w:bookmarkEnd w:id="7"/>
      <w:bookmarkEnd w:id="8"/>
    </w:p>
    <w:p w14:paraId="07CB6B63" w14:textId="01B53D5D" w:rsidR="00EA0132" w:rsidRDefault="00EA0132" w:rsidP="00E125E2">
      <w:r>
        <w:t xml:space="preserve">Actually, the issue has previously already identified by RAN4, in LS of </w:t>
      </w:r>
      <w:r w:rsidRPr="00F15E4D">
        <w:rPr>
          <w:b/>
        </w:rPr>
        <w:t>R4-1912826</w:t>
      </w:r>
    </w:p>
    <w:p w14:paraId="10A23423" w14:textId="77777777" w:rsidR="00EA0132" w:rsidRPr="00F15E4D" w:rsidRDefault="00EA0132" w:rsidP="00F15E4D">
      <w:pPr>
        <w:pBdr>
          <w:top w:val="single" w:sz="4" w:space="1" w:color="auto"/>
          <w:left w:val="single" w:sz="4" w:space="4" w:color="auto"/>
          <w:bottom w:val="single" w:sz="4" w:space="1" w:color="auto"/>
          <w:right w:val="single" w:sz="4" w:space="4" w:color="auto"/>
        </w:pBdr>
        <w:rPr>
          <w:rFonts w:ascii="Times New Roman" w:hAnsi="Times New Roman"/>
          <w:i/>
        </w:rPr>
      </w:pPr>
      <w:r w:rsidRPr="00F15E4D">
        <w:rPr>
          <w:rFonts w:ascii="Times New Roman" w:hAnsi="Times New Roman"/>
          <w:i/>
        </w:rPr>
        <w:t xml:space="preserve">RAN4 is discussing the need of requirements for </w:t>
      </w:r>
      <w:proofErr w:type="spellStart"/>
      <w:r w:rsidRPr="00F15E4D">
        <w:rPr>
          <w:rFonts w:ascii="Times New Roman" w:hAnsi="Times New Roman"/>
          <w:i/>
        </w:rPr>
        <w:t>sidelink</w:t>
      </w:r>
      <w:proofErr w:type="spellEnd"/>
      <w:r w:rsidRPr="00F15E4D">
        <w:rPr>
          <w:rFonts w:ascii="Times New Roman" w:hAnsi="Times New Roman"/>
          <w:i/>
        </w:rPr>
        <w:t xml:space="preserve"> synchronization when multiple asynchronized sources are presented. RAN4 noticed that RAN1 agreed the following synchronization source priority.</w:t>
      </w:r>
    </w:p>
    <w:p w14:paraId="00D7417E" w14:textId="5477BF67" w:rsidR="00EA0132" w:rsidRPr="00F15E4D" w:rsidRDefault="00EA0132" w:rsidP="00F15E4D">
      <w:pPr>
        <w:pBdr>
          <w:top w:val="single" w:sz="4" w:space="1" w:color="auto"/>
          <w:left w:val="single" w:sz="4" w:space="4" w:color="auto"/>
          <w:bottom w:val="single" w:sz="4" w:space="1" w:color="auto"/>
          <w:right w:val="single" w:sz="4" w:space="4" w:color="auto"/>
        </w:pBdr>
        <w:rPr>
          <w:rFonts w:ascii="Times New Roman" w:hAnsi="Times New Roman"/>
          <w:i/>
        </w:rPr>
      </w:pPr>
      <w:r w:rsidRPr="00F15E4D">
        <w:rPr>
          <w:rFonts w:ascii="Times New Roman" w:hAnsi="Times New Roman"/>
          <w:i/>
        </w:rPr>
        <w:t>[…]</w:t>
      </w:r>
    </w:p>
    <w:p w14:paraId="5CF838D7" w14:textId="77777777" w:rsidR="00EA0132" w:rsidRPr="00F15E4D" w:rsidRDefault="00EA0132" w:rsidP="00F15E4D">
      <w:pPr>
        <w:pBdr>
          <w:top w:val="single" w:sz="4" w:space="1" w:color="auto"/>
          <w:left w:val="single" w:sz="4" w:space="4" w:color="auto"/>
          <w:bottom w:val="single" w:sz="4" w:space="1" w:color="auto"/>
          <w:right w:val="single" w:sz="4" w:space="4" w:color="auto"/>
        </w:pBdr>
        <w:rPr>
          <w:rFonts w:ascii="Times New Roman" w:hAnsi="Times New Roman"/>
          <w:i/>
          <w:highlight w:val="green"/>
          <w:lang w:val="en-US"/>
        </w:rPr>
      </w:pPr>
      <w:r w:rsidRPr="00F15E4D">
        <w:rPr>
          <w:rFonts w:ascii="Times New Roman" w:hAnsi="Times New Roman"/>
          <w:i/>
        </w:rPr>
        <w:t>With the above synchronization source priority, R</w:t>
      </w:r>
      <w:r w:rsidRPr="00F15E4D">
        <w:rPr>
          <w:rFonts w:ascii="Times New Roman" w:hAnsi="Times New Roman"/>
          <w:i/>
          <w:highlight w:val="green"/>
        </w:rPr>
        <w:t xml:space="preserve">AN4 identifies the </w:t>
      </w:r>
      <w:r w:rsidRPr="00F15E4D">
        <w:rPr>
          <w:rFonts w:ascii="Times New Roman" w:hAnsi="Times New Roman"/>
          <w:i/>
          <w:highlight w:val="green"/>
          <w:lang w:val="en-US"/>
        </w:rPr>
        <w:t>following scenarios in which timing misalignment may exist between UEs communicating on SL</w:t>
      </w:r>
    </w:p>
    <w:p w14:paraId="39A9878B" w14:textId="77777777" w:rsidR="00EA0132" w:rsidRPr="00F15E4D" w:rsidRDefault="00EA0132" w:rsidP="00F15E4D">
      <w:pPr>
        <w:numPr>
          <w:ilvl w:val="0"/>
          <w:numId w:val="20"/>
        </w:numPr>
        <w:pBdr>
          <w:top w:val="single" w:sz="4" w:space="1" w:color="auto"/>
          <w:left w:val="single" w:sz="4" w:space="4" w:color="auto"/>
          <w:bottom w:val="single" w:sz="4" w:space="1" w:color="auto"/>
          <w:right w:val="single" w:sz="4" w:space="4" w:color="auto"/>
        </w:pBdr>
        <w:overflowPunct/>
        <w:autoSpaceDE/>
        <w:autoSpaceDN/>
        <w:adjustRightInd/>
        <w:spacing w:after="160" w:line="259" w:lineRule="auto"/>
        <w:ind w:left="0" w:firstLine="0"/>
        <w:textAlignment w:val="auto"/>
        <w:rPr>
          <w:rFonts w:ascii="Times New Roman" w:hAnsi="Times New Roman"/>
          <w:i/>
          <w:highlight w:val="green"/>
          <w:lang w:val="en-US"/>
        </w:rPr>
      </w:pPr>
      <w:r w:rsidRPr="00F15E4D">
        <w:rPr>
          <w:rFonts w:ascii="Times New Roman" w:hAnsi="Times New Roman"/>
          <w:i/>
          <w:highlight w:val="green"/>
          <w:lang w:val="en-US"/>
        </w:rPr>
        <w:t xml:space="preserve">UE1 and UE2 synced to two different </w:t>
      </w:r>
      <w:proofErr w:type="spellStart"/>
      <w:r w:rsidRPr="00F15E4D">
        <w:rPr>
          <w:rFonts w:ascii="Times New Roman" w:hAnsi="Times New Roman"/>
          <w:i/>
          <w:highlight w:val="green"/>
          <w:lang w:val="en-US"/>
        </w:rPr>
        <w:t>gNBs</w:t>
      </w:r>
      <w:proofErr w:type="spellEnd"/>
      <w:r w:rsidRPr="00F15E4D">
        <w:rPr>
          <w:rFonts w:ascii="Times New Roman" w:hAnsi="Times New Roman"/>
          <w:i/>
          <w:highlight w:val="green"/>
          <w:lang w:val="en-US"/>
        </w:rPr>
        <w:t xml:space="preserve">, but the 2 </w:t>
      </w:r>
      <w:proofErr w:type="spellStart"/>
      <w:r w:rsidRPr="00F15E4D">
        <w:rPr>
          <w:rFonts w:ascii="Times New Roman" w:hAnsi="Times New Roman"/>
          <w:i/>
          <w:highlight w:val="green"/>
          <w:lang w:val="en-US"/>
        </w:rPr>
        <w:t>gNBs</w:t>
      </w:r>
      <w:proofErr w:type="spellEnd"/>
      <w:r w:rsidRPr="00F15E4D">
        <w:rPr>
          <w:rFonts w:ascii="Times New Roman" w:hAnsi="Times New Roman"/>
          <w:i/>
          <w:highlight w:val="green"/>
          <w:lang w:val="en-US"/>
        </w:rPr>
        <w:t xml:space="preserve"> are with different timing</w:t>
      </w:r>
    </w:p>
    <w:p w14:paraId="37C1B2F8" w14:textId="77777777" w:rsidR="00EA0132" w:rsidRPr="00F15E4D" w:rsidRDefault="00EA0132" w:rsidP="00F15E4D">
      <w:pPr>
        <w:numPr>
          <w:ilvl w:val="0"/>
          <w:numId w:val="20"/>
        </w:numPr>
        <w:pBdr>
          <w:top w:val="single" w:sz="4" w:space="1" w:color="auto"/>
          <w:left w:val="single" w:sz="4" w:space="4" w:color="auto"/>
          <w:bottom w:val="single" w:sz="4" w:space="1" w:color="auto"/>
          <w:right w:val="single" w:sz="4" w:space="4" w:color="auto"/>
        </w:pBdr>
        <w:overflowPunct/>
        <w:autoSpaceDE/>
        <w:autoSpaceDN/>
        <w:adjustRightInd/>
        <w:spacing w:after="160" w:line="259" w:lineRule="auto"/>
        <w:ind w:left="0" w:firstLine="0"/>
        <w:textAlignment w:val="auto"/>
        <w:rPr>
          <w:rFonts w:ascii="Times New Roman" w:hAnsi="Times New Roman"/>
          <w:i/>
          <w:highlight w:val="green"/>
          <w:lang w:val="en-US"/>
        </w:rPr>
      </w:pPr>
      <w:r w:rsidRPr="00F15E4D">
        <w:rPr>
          <w:rFonts w:ascii="Times New Roman" w:hAnsi="Times New Roman"/>
          <w:i/>
          <w:highlight w:val="green"/>
          <w:lang w:val="en-US"/>
        </w:rPr>
        <w:t xml:space="preserve">UE1 and UE2 synced to two different </w:t>
      </w:r>
      <w:proofErr w:type="spellStart"/>
      <w:r w:rsidRPr="00F15E4D">
        <w:rPr>
          <w:rFonts w:ascii="Times New Roman" w:hAnsi="Times New Roman"/>
          <w:i/>
          <w:highlight w:val="green"/>
          <w:lang w:val="en-US"/>
        </w:rPr>
        <w:t>eNBs</w:t>
      </w:r>
      <w:proofErr w:type="spellEnd"/>
      <w:r w:rsidRPr="00F15E4D">
        <w:rPr>
          <w:rFonts w:ascii="Times New Roman" w:hAnsi="Times New Roman"/>
          <w:i/>
          <w:highlight w:val="green"/>
          <w:lang w:val="en-US"/>
        </w:rPr>
        <w:t xml:space="preserve">, but the 2 </w:t>
      </w:r>
      <w:proofErr w:type="spellStart"/>
      <w:r w:rsidRPr="00F15E4D">
        <w:rPr>
          <w:rFonts w:ascii="Times New Roman" w:hAnsi="Times New Roman"/>
          <w:i/>
          <w:highlight w:val="green"/>
          <w:lang w:val="en-US"/>
        </w:rPr>
        <w:t>eNBs</w:t>
      </w:r>
      <w:proofErr w:type="spellEnd"/>
      <w:r w:rsidRPr="00F15E4D">
        <w:rPr>
          <w:rFonts w:ascii="Times New Roman" w:hAnsi="Times New Roman"/>
          <w:i/>
          <w:highlight w:val="green"/>
          <w:lang w:val="en-US"/>
        </w:rPr>
        <w:t xml:space="preserve"> are with different timing</w:t>
      </w:r>
    </w:p>
    <w:p w14:paraId="1CFB94E9" w14:textId="77777777" w:rsidR="00EA0132" w:rsidRPr="00F15E4D" w:rsidRDefault="00EA0132" w:rsidP="00F15E4D">
      <w:pPr>
        <w:numPr>
          <w:ilvl w:val="0"/>
          <w:numId w:val="20"/>
        </w:numPr>
        <w:pBdr>
          <w:top w:val="single" w:sz="4" w:space="1" w:color="auto"/>
          <w:left w:val="single" w:sz="4" w:space="4" w:color="auto"/>
          <w:bottom w:val="single" w:sz="4" w:space="1" w:color="auto"/>
          <w:right w:val="single" w:sz="4" w:space="4" w:color="auto"/>
        </w:pBdr>
        <w:overflowPunct/>
        <w:autoSpaceDE/>
        <w:autoSpaceDN/>
        <w:adjustRightInd/>
        <w:spacing w:after="160" w:line="259" w:lineRule="auto"/>
        <w:ind w:left="0" w:firstLine="0"/>
        <w:textAlignment w:val="auto"/>
        <w:rPr>
          <w:rFonts w:ascii="Times New Roman" w:hAnsi="Times New Roman"/>
          <w:i/>
          <w:highlight w:val="green"/>
          <w:lang w:val="en-US"/>
        </w:rPr>
      </w:pPr>
      <w:r w:rsidRPr="00F15E4D">
        <w:rPr>
          <w:rFonts w:ascii="Times New Roman" w:hAnsi="Times New Roman"/>
          <w:i/>
          <w:highlight w:val="green"/>
          <w:lang w:val="en-US"/>
        </w:rPr>
        <w:t xml:space="preserve">UE1 synced to </w:t>
      </w:r>
      <w:proofErr w:type="spellStart"/>
      <w:r w:rsidRPr="00F15E4D">
        <w:rPr>
          <w:rFonts w:ascii="Times New Roman" w:hAnsi="Times New Roman"/>
          <w:i/>
          <w:highlight w:val="green"/>
          <w:lang w:val="en-US"/>
        </w:rPr>
        <w:t>eNB</w:t>
      </w:r>
      <w:proofErr w:type="spellEnd"/>
      <w:r w:rsidRPr="00F15E4D">
        <w:rPr>
          <w:rFonts w:ascii="Times New Roman" w:hAnsi="Times New Roman"/>
          <w:i/>
          <w:highlight w:val="green"/>
          <w:lang w:val="en-US"/>
        </w:rPr>
        <w:t xml:space="preserve">, UE2 synced to </w:t>
      </w:r>
      <w:proofErr w:type="spellStart"/>
      <w:r w:rsidRPr="00F15E4D">
        <w:rPr>
          <w:rFonts w:ascii="Times New Roman" w:hAnsi="Times New Roman"/>
          <w:i/>
          <w:highlight w:val="green"/>
          <w:lang w:val="en-US"/>
        </w:rPr>
        <w:t>gNB</w:t>
      </w:r>
      <w:proofErr w:type="spellEnd"/>
      <w:r w:rsidRPr="00F15E4D">
        <w:rPr>
          <w:rFonts w:ascii="Times New Roman" w:hAnsi="Times New Roman"/>
          <w:i/>
          <w:highlight w:val="green"/>
          <w:lang w:val="en-US"/>
        </w:rPr>
        <w:t xml:space="preserve">, </w:t>
      </w:r>
      <w:proofErr w:type="spellStart"/>
      <w:r w:rsidRPr="00F15E4D">
        <w:rPr>
          <w:rFonts w:ascii="Times New Roman" w:hAnsi="Times New Roman"/>
          <w:i/>
          <w:highlight w:val="green"/>
          <w:lang w:val="en-US"/>
        </w:rPr>
        <w:t>eNB</w:t>
      </w:r>
      <w:proofErr w:type="spellEnd"/>
      <w:r w:rsidRPr="00F15E4D">
        <w:rPr>
          <w:rFonts w:ascii="Times New Roman" w:hAnsi="Times New Roman"/>
          <w:i/>
          <w:highlight w:val="green"/>
          <w:lang w:val="en-US"/>
        </w:rPr>
        <w:t xml:space="preserve"> and </w:t>
      </w:r>
      <w:proofErr w:type="spellStart"/>
      <w:r w:rsidRPr="00F15E4D">
        <w:rPr>
          <w:rFonts w:ascii="Times New Roman" w:hAnsi="Times New Roman"/>
          <w:i/>
          <w:highlight w:val="green"/>
          <w:lang w:val="en-US"/>
        </w:rPr>
        <w:t>gNB</w:t>
      </w:r>
      <w:proofErr w:type="spellEnd"/>
      <w:r w:rsidRPr="00F15E4D">
        <w:rPr>
          <w:rFonts w:ascii="Times New Roman" w:hAnsi="Times New Roman"/>
          <w:i/>
          <w:highlight w:val="green"/>
          <w:lang w:val="en-US"/>
        </w:rPr>
        <w:t xml:space="preserve"> are with different timing</w:t>
      </w:r>
    </w:p>
    <w:p w14:paraId="7A8C66B0" w14:textId="77777777" w:rsidR="00EA0132" w:rsidRPr="00F15E4D" w:rsidRDefault="00EA0132" w:rsidP="00F15E4D">
      <w:pPr>
        <w:pBdr>
          <w:top w:val="single" w:sz="4" w:space="1" w:color="auto"/>
          <w:left w:val="single" w:sz="4" w:space="4" w:color="auto"/>
          <w:bottom w:val="single" w:sz="4" w:space="1" w:color="auto"/>
          <w:right w:val="single" w:sz="4" w:space="4" w:color="auto"/>
        </w:pBdr>
        <w:rPr>
          <w:rFonts w:ascii="Times New Roman" w:hAnsi="Times New Roman"/>
          <w:i/>
        </w:rPr>
      </w:pPr>
      <w:r w:rsidRPr="00F15E4D">
        <w:rPr>
          <w:rFonts w:ascii="Times New Roman" w:hAnsi="Times New Roman"/>
          <w:i/>
        </w:rPr>
        <w:t xml:space="preserve">RAN4 would ask RAN2 to check if there is any signalling available for timing adjustment in the above scenarios where multiple </w:t>
      </w:r>
      <w:proofErr w:type="spellStart"/>
      <w:r w:rsidRPr="00F15E4D">
        <w:rPr>
          <w:rFonts w:ascii="Times New Roman" w:hAnsi="Times New Roman"/>
          <w:i/>
        </w:rPr>
        <w:t>gNB</w:t>
      </w:r>
      <w:proofErr w:type="spellEnd"/>
      <w:r w:rsidRPr="00F15E4D">
        <w:rPr>
          <w:rFonts w:ascii="Times New Roman" w:hAnsi="Times New Roman"/>
          <w:i/>
        </w:rPr>
        <w:t>/</w:t>
      </w:r>
      <w:proofErr w:type="spellStart"/>
      <w:r w:rsidRPr="00F15E4D">
        <w:rPr>
          <w:rFonts w:ascii="Times New Roman" w:hAnsi="Times New Roman"/>
          <w:i/>
        </w:rPr>
        <w:t>eNB</w:t>
      </w:r>
      <w:proofErr w:type="spellEnd"/>
      <w:r w:rsidRPr="00F15E4D">
        <w:rPr>
          <w:rFonts w:ascii="Times New Roman" w:hAnsi="Times New Roman"/>
          <w:i/>
        </w:rPr>
        <w:t xml:space="preserve"> with different timing are presented.</w:t>
      </w:r>
    </w:p>
    <w:p w14:paraId="20FFCE83" w14:textId="45CE4A1C" w:rsidR="00EA0132" w:rsidRDefault="00EA0132" w:rsidP="00E125E2">
      <w:r>
        <w:rPr>
          <w:rFonts w:hint="eastAsia"/>
        </w:rPr>
        <w:t>H</w:t>
      </w:r>
      <w:r>
        <w:t xml:space="preserve">owever, this LS ended up with introducing the </w:t>
      </w:r>
      <w:bookmarkStart w:id="9" w:name="_GoBack"/>
      <w:proofErr w:type="spellStart"/>
      <w:r w:rsidRPr="00F15E4D">
        <w:rPr>
          <w:i/>
        </w:rPr>
        <w:t>offsetDFN</w:t>
      </w:r>
      <w:bookmarkEnd w:id="9"/>
      <w:proofErr w:type="spellEnd"/>
      <w:r>
        <w:t xml:space="preserve">, which is actually the tool for another issue, i.e., how to solve the misalignment between SL TX and UL TX, not for the misalignment between SL TX two UEs, as in LS reply by RAN1 in </w:t>
      </w:r>
      <w:r w:rsidRPr="00F15E4D">
        <w:rPr>
          <w:b/>
        </w:rPr>
        <w:t>R1-1913696</w:t>
      </w:r>
    </w:p>
    <w:p w14:paraId="4AFC8B1D" w14:textId="77777777" w:rsidR="00EA0132" w:rsidRPr="00F15E4D" w:rsidRDefault="00EA0132" w:rsidP="00F15E4D">
      <w:pPr>
        <w:pBdr>
          <w:top w:val="single" w:sz="4" w:space="1" w:color="auto"/>
          <w:left w:val="single" w:sz="4" w:space="4" w:color="auto"/>
          <w:bottom w:val="single" w:sz="4" w:space="1" w:color="auto"/>
          <w:right w:val="single" w:sz="4" w:space="4" w:color="auto"/>
        </w:pBdr>
        <w:autoSpaceDE/>
        <w:autoSpaceDN/>
        <w:adjustRightInd/>
        <w:spacing w:after="0"/>
        <w:rPr>
          <w:rFonts w:ascii="Times New Roman" w:hAnsi="Times New Roman"/>
          <w:bCs/>
          <w:i/>
        </w:rPr>
      </w:pPr>
      <w:r w:rsidRPr="00F15E4D">
        <w:rPr>
          <w:rFonts w:ascii="Times New Roman" w:hAnsi="Times New Roman"/>
          <w:bCs/>
          <w:i/>
        </w:rPr>
        <w:t>It is RAN1 understanding that asynchronous deployment scenarios also existed in LTE-V2X. RAN1 believes that the “</w:t>
      </w:r>
      <w:proofErr w:type="spellStart"/>
      <w:r w:rsidRPr="00F15E4D">
        <w:rPr>
          <w:rFonts w:ascii="Times New Roman" w:hAnsi="Times New Roman"/>
          <w:bCs/>
          <w:i/>
          <w:iCs/>
        </w:rPr>
        <w:t>offsetDFN</w:t>
      </w:r>
      <w:proofErr w:type="spellEnd"/>
      <w:r w:rsidRPr="00F15E4D">
        <w:rPr>
          <w:rFonts w:ascii="Times New Roman" w:hAnsi="Times New Roman"/>
          <w:bCs/>
          <w:i/>
        </w:rPr>
        <w:t xml:space="preserve">” parameter used in LTE-V2X is also necessary in NR-V2X for aligning </w:t>
      </w:r>
      <w:proofErr w:type="spellStart"/>
      <w:r w:rsidRPr="00F15E4D">
        <w:rPr>
          <w:rFonts w:ascii="Times New Roman" w:hAnsi="Times New Roman"/>
          <w:bCs/>
          <w:i/>
        </w:rPr>
        <w:t>sidelink</w:t>
      </w:r>
      <w:proofErr w:type="spellEnd"/>
      <w:r w:rsidRPr="00F15E4D">
        <w:rPr>
          <w:rFonts w:ascii="Times New Roman" w:hAnsi="Times New Roman"/>
          <w:bCs/>
          <w:i/>
        </w:rPr>
        <w:t xml:space="preserve"> timing in some scenarios when GNSS is used as high priority synchronization source. </w:t>
      </w:r>
    </w:p>
    <w:p w14:paraId="5571B100" w14:textId="77777777" w:rsidR="00EA0132" w:rsidRDefault="00EA0132" w:rsidP="00F15E4D">
      <w:pPr>
        <w:pBdr>
          <w:top w:val="single" w:sz="4" w:space="1" w:color="auto"/>
          <w:left w:val="single" w:sz="4" w:space="4" w:color="auto"/>
          <w:bottom w:val="single" w:sz="4" w:space="1" w:color="auto"/>
          <w:right w:val="single" w:sz="4" w:space="4" w:color="auto"/>
        </w:pBdr>
        <w:autoSpaceDE/>
        <w:autoSpaceDN/>
        <w:adjustRightInd/>
        <w:spacing w:afterLines="50"/>
        <w:rPr>
          <w:rFonts w:cs="Arial"/>
          <w:bCs/>
        </w:rPr>
      </w:pPr>
      <w:r w:rsidRPr="00F15E4D">
        <w:rPr>
          <w:rFonts w:ascii="Times New Roman" w:hAnsi="Times New Roman"/>
          <w:bCs/>
          <w:i/>
        </w:rPr>
        <w:t xml:space="preserve">RAN1 has not discussed all details of the scenarios mentioned above and based on the working assumption there is no specific </w:t>
      </w:r>
      <w:proofErr w:type="spellStart"/>
      <w:r w:rsidRPr="00F15E4D">
        <w:rPr>
          <w:rFonts w:ascii="Times New Roman" w:hAnsi="Times New Roman"/>
          <w:bCs/>
          <w:i/>
        </w:rPr>
        <w:t>signaling</w:t>
      </w:r>
      <w:proofErr w:type="spellEnd"/>
      <w:r w:rsidRPr="00F15E4D">
        <w:rPr>
          <w:rFonts w:ascii="Times New Roman" w:hAnsi="Times New Roman"/>
          <w:bCs/>
          <w:i/>
        </w:rPr>
        <w:t xml:space="preserve"> support for timing adjustment in these scenarios. </w:t>
      </w:r>
      <w:r>
        <w:rPr>
          <w:rFonts w:cs="Arial"/>
          <w:bCs/>
        </w:rPr>
        <w:t xml:space="preserve"> </w:t>
      </w:r>
      <w:r w:rsidRPr="00783FBB">
        <w:rPr>
          <w:rFonts w:cs="Arial"/>
          <w:bCs/>
        </w:rPr>
        <w:t xml:space="preserve"> </w:t>
      </w:r>
    </w:p>
    <w:p w14:paraId="4C71ABE4" w14:textId="78F264F0" w:rsidR="00EA0132" w:rsidRPr="00EA0132" w:rsidRDefault="00EA0132" w:rsidP="00F15E4D">
      <w:pPr>
        <w:spacing w:beforeLines="50" w:before="120"/>
      </w:pPr>
      <w:r>
        <w:rPr>
          <w:rFonts w:hint="eastAsia"/>
        </w:rPr>
        <w:t>I</w:t>
      </w:r>
      <w:r>
        <w:t>.e., this issue was not really solved.</w:t>
      </w:r>
    </w:p>
    <w:p w14:paraId="4971D489" w14:textId="5301D168" w:rsidR="00E125E2" w:rsidRDefault="00E125E2" w:rsidP="00E125E2">
      <w:r>
        <w:rPr>
          <w:rFonts w:hint="eastAsia"/>
        </w:rPr>
        <w:t>S</w:t>
      </w:r>
      <w:r>
        <w:t>o it is worthwhile to clarify the RAN2 spec</w:t>
      </w:r>
    </w:p>
    <w:p w14:paraId="2EF376C5" w14:textId="77777777" w:rsidR="00E125E2" w:rsidRPr="00E90C60" w:rsidRDefault="00E125E2" w:rsidP="00E125E2">
      <w:pPr>
        <w:pBdr>
          <w:top w:val="single" w:sz="4" w:space="1" w:color="auto"/>
          <w:left w:val="single" w:sz="4" w:space="4" w:color="auto"/>
          <w:bottom w:val="single" w:sz="4" w:space="1" w:color="auto"/>
          <w:right w:val="single" w:sz="4" w:space="4" w:color="auto"/>
        </w:pBdr>
      </w:pPr>
      <w:bookmarkStart w:id="10" w:name="_Toc46439397"/>
      <w:bookmarkStart w:id="11" w:name="_Toc46444234"/>
      <w:bookmarkStart w:id="12" w:name="_Toc46486995"/>
      <w:bookmarkStart w:id="13" w:name="_Toc52836873"/>
      <w:bookmarkStart w:id="14" w:name="_Toc52837881"/>
      <w:bookmarkStart w:id="15" w:name="_Toc53006521"/>
      <w:r w:rsidRPr="00E90C60">
        <w:rPr>
          <w:lang w:eastAsia="ja-JP"/>
        </w:rPr>
        <w:t>5.8.6.1</w:t>
      </w:r>
      <w:r w:rsidRPr="00E90C60">
        <w:rPr>
          <w:lang w:eastAsia="ja-JP"/>
        </w:rPr>
        <w:tab/>
        <w:t>General</w:t>
      </w:r>
      <w:bookmarkEnd w:id="10"/>
      <w:bookmarkEnd w:id="11"/>
      <w:bookmarkEnd w:id="12"/>
      <w:bookmarkEnd w:id="13"/>
      <w:bookmarkEnd w:id="14"/>
      <w:bookmarkEnd w:id="15"/>
    </w:p>
    <w:p w14:paraId="4D2025BA" w14:textId="77777777" w:rsidR="00E125E2" w:rsidRPr="00E90C60" w:rsidRDefault="00E125E2" w:rsidP="00E125E2">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lang w:eastAsia="ja-JP"/>
        </w:rPr>
      </w:pPr>
      <w:r w:rsidRPr="00E90C60">
        <w:rPr>
          <w:rFonts w:ascii="Times New Roman" w:eastAsia="Times New Roman" w:hAnsi="Times New Roman"/>
          <w:lang w:eastAsia="ja-JP"/>
        </w:rPr>
        <w:t xml:space="preserve">The purpose of this procedure is to select a synchronisation reference and used when </w:t>
      </w:r>
      <w:r w:rsidRPr="00E90C60">
        <w:rPr>
          <w:rFonts w:ascii="Times New Roman" w:eastAsia="Times New Roman" w:hAnsi="Times New Roman"/>
          <w:highlight w:val="green"/>
          <w:lang w:eastAsia="ja-JP"/>
        </w:rPr>
        <w:t>transmitting NR sidelink communication</w:t>
      </w:r>
      <w:r w:rsidRPr="00E90C60">
        <w:rPr>
          <w:rFonts w:ascii="Times New Roman" w:eastAsia="Times New Roman" w:hAnsi="Times New Roman"/>
          <w:lang w:eastAsia="ja-JP"/>
        </w:rPr>
        <w:t>.</w:t>
      </w:r>
    </w:p>
    <w:p w14:paraId="65543951" w14:textId="4386B85D" w:rsidR="00E125E2" w:rsidRDefault="00E125E2" w:rsidP="00E125E2">
      <w:r>
        <w:rPr>
          <w:rFonts w:hint="eastAsia"/>
        </w:rPr>
        <w:t>W</w:t>
      </w:r>
      <w:r>
        <w:t xml:space="preserve">hen define the sidelink sync procedure, </w:t>
      </w:r>
      <w:r w:rsidR="00B8576F">
        <w:t>whether / how for UE2 to perform PSFCH transmission is such case (i.e., when UE1 and UE2 are of different sync)</w:t>
      </w:r>
      <w:r>
        <w:t>.</w:t>
      </w:r>
    </w:p>
    <w:p w14:paraId="6B27D614" w14:textId="26C4E74F" w:rsidR="00E125E2" w:rsidRPr="00E90C60" w:rsidRDefault="00E125E2" w:rsidP="00E125E2">
      <w:pPr>
        <w:pStyle w:val="Proposal"/>
        <w:tabs>
          <w:tab w:val="clear" w:pos="1304"/>
        </w:tabs>
        <w:overflowPunct/>
        <w:autoSpaceDE/>
        <w:autoSpaceDN/>
        <w:adjustRightInd/>
        <w:spacing w:beforeLines="50" w:before="120" w:after="200" w:line="276" w:lineRule="auto"/>
        <w:ind w:left="1701" w:hanging="1701"/>
        <w:jc w:val="left"/>
        <w:textAlignment w:val="auto"/>
      </w:pPr>
      <w:bookmarkStart w:id="16" w:name="_Toc58337140"/>
      <w:bookmarkStart w:id="17" w:name="_Toc68081220"/>
      <w:r>
        <w:t xml:space="preserve">RAN2 </w:t>
      </w:r>
      <w:r w:rsidR="00B8576F" w:rsidRPr="00B8576F">
        <w:t>to discuss</w:t>
      </w:r>
      <w:r w:rsidR="00B8576F">
        <w:t xml:space="preserve"> </w:t>
      </w:r>
      <w:r>
        <w:t>whether the sidelink sync procedure specified in TS 38.331 section 5.8.6 is applicable to PSFCH transmission.</w:t>
      </w:r>
      <w:bookmarkEnd w:id="16"/>
      <w:bookmarkEnd w:id="17"/>
    </w:p>
    <w:p w14:paraId="018ABE4A" w14:textId="189EF0B5" w:rsidR="00CC3EED" w:rsidRPr="00C4329F" w:rsidRDefault="00B8576F" w:rsidP="00C4329F">
      <w:pPr>
        <w:pStyle w:val="Proposal"/>
        <w:tabs>
          <w:tab w:val="clear" w:pos="1304"/>
        </w:tabs>
        <w:overflowPunct/>
        <w:autoSpaceDE/>
        <w:autoSpaceDN/>
        <w:adjustRightInd/>
        <w:spacing w:beforeLines="50" w:before="120" w:after="200" w:line="276" w:lineRule="auto"/>
        <w:ind w:left="1701" w:hanging="1701"/>
        <w:jc w:val="left"/>
        <w:textAlignment w:val="auto"/>
      </w:pPr>
      <w:bookmarkStart w:id="18" w:name="_Toc68081221"/>
      <w:r w:rsidRPr="00C4329F">
        <w:t>RAN2 discuss whether a LS based on the RAN2 agreement to RAN1 is needed.</w:t>
      </w:r>
      <w:bookmarkEnd w:id="18"/>
    </w:p>
    <w:p w14:paraId="42B2C0C6" w14:textId="77777777" w:rsidR="00CC3EED" w:rsidRDefault="00CC3EED">
      <w:pPr>
        <w:pStyle w:val="1"/>
      </w:pPr>
      <w:r>
        <w:lastRenderedPageBreak/>
        <w:t>Conclusion</w:t>
      </w:r>
    </w:p>
    <w:p w14:paraId="31523DDC" w14:textId="38724EBD" w:rsidR="00E125E2" w:rsidRDefault="00E125E2">
      <w:r>
        <w:rPr>
          <w:rFonts w:hint="eastAsia"/>
        </w:rPr>
        <w:t>W</w:t>
      </w:r>
      <w:r>
        <w:t>e have the following observation:</w:t>
      </w:r>
    </w:p>
    <w:p w14:paraId="75B14707" w14:textId="7A1C4473" w:rsidR="00C4329F" w:rsidRDefault="00E125E2">
      <w:pPr>
        <w:pStyle w:val="TOC1"/>
        <w:rPr>
          <w:rFonts w:asciiTheme="minorHAnsi" w:eastAsiaTheme="minorEastAsia" w:hAnsiTheme="minorHAnsi" w:cstheme="minorBidi"/>
          <w:b w:val="0"/>
          <w:noProof/>
          <w:kern w:val="2"/>
          <w:sz w:val="21"/>
        </w:rPr>
      </w:pPr>
      <w:r>
        <w:fldChar w:fldCharType="begin"/>
      </w:r>
      <w:r>
        <w:instrText xml:space="preserve"> TOC \n \p " " \h \z \t "Observation,1" </w:instrText>
      </w:r>
      <w:r>
        <w:fldChar w:fldCharType="separate"/>
      </w:r>
      <w:hyperlink w:anchor="_Toc68081218" w:history="1">
        <w:r w:rsidR="00C4329F" w:rsidRPr="0011079D">
          <w:rPr>
            <w:rStyle w:val="a6"/>
            <w:noProof/>
          </w:rPr>
          <w:t>Observation 1</w:t>
        </w:r>
        <w:r w:rsidR="00C4329F">
          <w:rPr>
            <w:rFonts w:asciiTheme="minorHAnsi" w:eastAsiaTheme="minorEastAsia" w:hAnsiTheme="minorHAnsi" w:cstheme="minorBidi"/>
            <w:b w:val="0"/>
            <w:noProof/>
            <w:kern w:val="2"/>
            <w:sz w:val="21"/>
          </w:rPr>
          <w:tab/>
        </w:r>
        <w:r w:rsidR="00C4329F" w:rsidRPr="0011079D">
          <w:rPr>
            <w:rStyle w:val="a6"/>
            <w:noProof/>
          </w:rPr>
          <w:t>Based on the R16 NR-V2X sync procedure, it is possible that two UEs communicating via PC5 adopt different Tx-sync.</w:t>
        </w:r>
      </w:hyperlink>
    </w:p>
    <w:p w14:paraId="2CFECCF5" w14:textId="6D6375C5" w:rsidR="00C4329F" w:rsidRDefault="00FB18D4">
      <w:pPr>
        <w:pStyle w:val="TOC1"/>
        <w:rPr>
          <w:rFonts w:asciiTheme="minorHAnsi" w:eastAsiaTheme="minorEastAsia" w:hAnsiTheme="minorHAnsi" w:cstheme="minorBidi"/>
          <w:b w:val="0"/>
          <w:noProof/>
          <w:kern w:val="2"/>
          <w:sz w:val="21"/>
        </w:rPr>
      </w:pPr>
      <w:hyperlink w:anchor="_Toc68081219" w:history="1">
        <w:r w:rsidR="00C4329F" w:rsidRPr="0011079D">
          <w:rPr>
            <w:rStyle w:val="a6"/>
            <w:noProof/>
          </w:rPr>
          <w:t>Observation 2</w:t>
        </w:r>
        <w:r w:rsidR="00C4329F">
          <w:rPr>
            <w:rFonts w:asciiTheme="minorHAnsi" w:eastAsiaTheme="minorEastAsia" w:hAnsiTheme="minorHAnsi" w:cstheme="minorBidi"/>
            <w:b w:val="0"/>
            <w:noProof/>
            <w:kern w:val="2"/>
            <w:sz w:val="21"/>
          </w:rPr>
          <w:tab/>
        </w:r>
        <w:r w:rsidR="00C4329F" w:rsidRPr="0011079D">
          <w:rPr>
            <w:rStyle w:val="a6"/>
            <w:noProof/>
          </w:rPr>
          <w:t>However, for the transmission of PSFCH, sync difference between Tx-UE and Rx-UE(s) is not feasible.</w:t>
        </w:r>
      </w:hyperlink>
    </w:p>
    <w:p w14:paraId="465B8B84" w14:textId="77A0FA5A" w:rsidR="00E125E2" w:rsidRDefault="00E125E2">
      <w:r>
        <w:fldChar w:fldCharType="end"/>
      </w:r>
    </w:p>
    <w:p w14:paraId="5E9A45FE" w14:textId="668FAFA5" w:rsidR="00CC3EED" w:rsidRDefault="00610B1E">
      <w:r>
        <w:rPr>
          <w:rFonts w:hint="eastAsia"/>
        </w:rPr>
        <w:t>W</w:t>
      </w:r>
      <w:r>
        <w:t xml:space="preserve">e have the following </w:t>
      </w:r>
      <w:r w:rsidR="00CC3EED">
        <w:t>proposal:</w:t>
      </w:r>
    </w:p>
    <w:p w14:paraId="6B574719" w14:textId="2462E775" w:rsidR="00C4329F" w:rsidRDefault="00CC3EE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68081220" w:history="1">
        <w:r w:rsidR="00C4329F" w:rsidRPr="007A002F">
          <w:rPr>
            <w:rStyle w:val="a6"/>
            <w:noProof/>
          </w:rPr>
          <w:t>Proposal 1</w:t>
        </w:r>
        <w:r w:rsidR="00C4329F">
          <w:rPr>
            <w:rFonts w:asciiTheme="minorHAnsi" w:eastAsiaTheme="minorEastAsia" w:hAnsiTheme="minorHAnsi" w:cstheme="minorBidi"/>
            <w:b w:val="0"/>
            <w:noProof/>
            <w:kern w:val="2"/>
            <w:sz w:val="21"/>
          </w:rPr>
          <w:tab/>
        </w:r>
        <w:r w:rsidR="00C4329F" w:rsidRPr="007A002F">
          <w:rPr>
            <w:rStyle w:val="a6"/>
            <w:noProof/>
          </w:rPr>
          <w:t>RAN2 to discuss whether the sidelink sync procedure specified in TS 38.331 section 5.8.6 is applicable to PSFCH transmission.</w:t>
        </w:r>
      </w:hyperlink>
    </w:p>
    <w:p w14:paraId="0E4F7575" w14:textId="662A02EA" w:rsidR="00C4329F" w:rsidRDefault="00FB18D4">
      <w:pPr>
        <w:pStyle w:val="TOC1"/>
        <w:rPr>
          <w:rFonts w:asciiTheme="minorHAnsi" w:eastAsiaTheme="minorEastAsia" w:hAnsiTheme="minorHAnsi" w:cstheme="minorBidi"/>
          <w:b w:val="0"/>
          <w:noProof/>
          <w:kern w:val="2"/>
          <w:sz w:val="21"/>
        </w:rPr>
      </w:pPr>
      <w:hyperlink w:anchor="_Toc68081221" w:history="1">
        <w:r w:rsidR="00C4329F" w:rsidRPr="007A002F">
          <w:rPr>
            <w:rStyle w:val="a6"/>
            <w:noProof/>
          </w:rPr>
          <w:t>Proposal 2</w:t>
        </w:r>
        <w:r w:rsidR="00C4329F">
          <w:rPr>
            <w:rFonts w:asciiTheme="minorHAnsi" w:eastAsiaTheme="minorEastAsia" w:hAnsiTheme="minorHAnsi" w:cstheme="minorBidi"/>
            <w:b w:val="0"/>
            <w:noProof/>
            <w:kern w:val="2"/>
            <w:sz w:val="21"/>
          </w:rPr>
          <w:tab/>
        </w:r>
        <w:r w:rsidR="00C4329F" w:rsidRPr="007A002F">
          <w:rPr>
            <w:rStyle w:val="a6"/>
            <w:noProof/>
          </w:rPr>
          <w:t>RAN2 discuss whether a LS based on the RAN2 agreement to RAN1 is needed.</w:t>
        </w:r>
      </w:hyperlink>
    </w:p>
    <w:p w14:paraId="35FDCF70" w14:textId="7E96696C" w:rsidR="00CC3EED" w:rsidRDefault="00CC3EED">
      <w:r>
        <w:fldChar w:fldCharType="end"/>
      </w:r>
    </w:p>
    <w:p w14:paraId="0DF7FCAA" w14:textId="77777777" w:rsidR="00CC3EED" w:rsidRDefault="00CC3EED">
      <w:pPr>
        <w:pStyle w:val="1"/>
      </w:pPr>
      <w:bookmarkStart w:id="19" w:name="_In-sequence_SDU_delivery"/>
      <w:bookmarkStart w:id="20" w:name="_Ref189809556"/>
      <w:bookmarkStart w:id="21" w:name="_Ref174151459"/>
      <w:bookmarkStart w:id="22" w:name="_Ref450865335"/>
      <w:bookmarkEnd w:id="19"/>
      <w:r>
        <w:rPr>
          <w:rFonts w:hint="eastAsia"/>
        </w:rPr>
        <w:t>Reference</w:t>
      </w:r>
      <w:bookmarkEnd w:id="20"/>
      <w:bookmarkEnd w:id="21"/>
      <w:bookmarkEnd w:id="22"/>
    </w:p>
    <w:p w14:paraId="2CA7948E" w14:textId="77777777" w:rsidR="00171348" w:rsidRPr="00AF1AB6" w:rsidRDefault="00171348" w:rsidP="00D673E6">
      <w:pPr>
        <w:pStyle w:val="af2"/>
        <w:numPr>
          <w:ilvl w:val="0"/>
          <w:numId w:val="14"/>
        </w:numPr>
        <w:spacing w:before="60"/>
        <w:rPr>
          <w:noProof/>
        </w:rPr>
      </w:pPr>
      <w:bookmarkStart w:id="23" w:name="_Ref32829969"/>
      <w:r w:rsidRPr="00AF1AB6">
        <w:rPr>
          <w:noProof/>
        </w:rPr>
        <w:t>R2-2008782</w:t>
      </w:r>
      <w:r w:rsidRPr="00AF1AB6">
        <w:rPr>
          <w:noProof/>
        </w:rPr>
        <w:tab/>
        <w:t>Correction on CG maximum retransmission number</w:t>
      </w:r>
      <w:r w:rsidRPr="00AF1AB6">
        <w:rPr>
          <w:noProof/>
        </w:rPr>
        <w:tab/>
        <w:t>OPPO</w:t>
      </w:r>
      <w:r w:rsidRPr="00AF1AB6">
        <w:rPr>
          <w:noProof/>
        </w:rPr>
        <w:tab/>
        <w:t>CR</w:t>
      </w:r>
      <w:r w:rsidRPr="00AF1AB6">
        <w:rPr>
          <w:noProof/>
        </w:rPr>
        <w:tab/>
        <w:t>Rel-16</w:t>
      </w:r>
      <w:r w:rsidRPr="00AF1AB6">
        <w:rPr>
          <w:noProof/>
        </w:rPr>
        <w:tab/>
        <w:t>38.321</w:t>
      </w:r>
      <w:r w:rsidRPr="00AF1AB6">
        <w:rPr>
          <w:noProof/>
        </w:rPr>
        <w:tab/>
        <w:t>16.2.1</w:t>
      </w:r>
      <w:r w:rsidRPr="00AF1AB6">
        <w:rPr>
          <w:noProof/>
        </w:rPr>
        <w:tab/>
        <w:t>0892</w:t>
      </w:r>
      <w:r w:rsidRPr="00AF1AB6">
        <w:rPr>
          <w:noProof/>
        </w:rPr>
        <w:tab/>
        <w:t>-</w:t>
      </w:r>
      <w:r w:rsidRPr="00AF1AB6">
        <w:rPr>
          <w:noProof/>
        </w:rPr>
        <w:tab/>
        <w:t>F</w:t>
      </w:r>
      <w:r w:rsidRPr="00AF1AB6">
        <w:rPr>
          <w:noProof/>
        </w:rPr>
        <w:tab/>
        <w:t>5G_V2X_NRSL-Core</w:t>
      </w:r>
    </w:p>
    <w:bookmarkEnd w:id="23"/>
    <w:p w14:paraId="710BDBF6" w14:textId="7F0255B7" w:rsidR="00CF3589" w:rsidRPr="00CF3589" w:rsidRDefault="00CF3589" w:rsidP="00CF3589">
      <w:pPr>
        <w:spacing w:after="180"/>
        <w:ind w:left="568" w:hanging="284"/>
        <w:jc w:val="left"/>
        <w:rPr>
          <w:rFonts w:ascii="Times New Roman" w:hAnsi="Times New Roman"/>
          <w:szCs w:val="22"/>
          <w:lang w:eastAsia="ja-JP"/>
        </w:rPr>
      </w:pPr>
    </w:p>
    <w:p w14:paraId="447C420E" w14:textId="77777777" w:rsidR="00CF3589" w:rsidRPr="00CF3589" w:rsidRDefault="00CF3589" w:rsidP="00CF3589"/>
    <w:sectPr w:rsidR="00CF3589" w:rsidRPr="00CF3589">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71F10" w14:textId="77777777" w:rsidR="00FB18D4" w:rsidRDefault="00FB18D4">
      <w:pPr>
        <w:spacing w:after="0"/>
      </w:pPr>
      <w:r>
        <w:separator/>
      </w:r>
    </w:p>
  </w:endnote>
  <w:endnote w:type="continuationSeparator" w:id="0">
    <w:p w14:paraId="37B7DA6A" w14:textId="77777777" w:rsidR="00FB18D4" w:rsidRDefault="00FB18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F260E" w14:textId="77777777" w:rsidR="00CF3589" w:rsidRDefault="00CF3589">
    <w:pPr>
      <w:pStyle w:val="ac"/>
      <w:tabs>
        <w:tab w:val="center" w:pos="4820"/>
        <w:tab w:val="right" w:pos="9639"/>
      </w:tabs>
      <w:jc w:val="left"/>
    </w:pPr>
    <w:r>
      <w:tab/>
    </w:r>
    <w:r>
      <w:fldChar w:fldCharType="begin"/>
    </w:r>
    <w:r>
      <w:rPr>
        <w:rStyle w:val="a7"/>
      </w:rPr>
      <w:instrText xml:space="preserve"> PAGE </w:instrText>
    </w:r>
    <w:r>
      <w:fldChar w:fldCharType="separate"/>
    </w:r>
    <w:r>
      <w:rPr>
        <w:rStyle w:val="a7"/>
      </w:rPr>
      <w:t>3</w:t>
    </w:r>
    <w:r>
      <w:fldChar w:fldCharType="end"/>
    </w:r>
    <w:r>
      <w:rPr>
        <w:rStyle w:val="a7"/>
      </w:rPr>
      <w:t>/</w:t>
    </w:r>
    <w:r>
      <w:fldChar w:fldCharType="begin"/>
    </w:r>
    <w:r>
      <w:rPr>
        <w:rStyle w:val="a7"/>
      </w:rPr>
      <w:instrText xml:space="preserve"> NUMPAGES </w:instrText>
    </w:r>
    <w:r>
      <w:fldChar w:fldCharType="separate"/>
    </w:r>
    <w:r>
      <w:rPr>
        <w:rStyle w:val="a7"/>
      </w:rPr>
      <w:t>4</w:t>
    </w:r>
    <w: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9B479" w14:textId="77777777" w:rsidR="00FB18D4" w:rsidRDefault="00FB18D4">
      <w:pPr>
        <w:spacing w:after="0"/>
      </w:pPr>
      <w:r>
        <w:separator/>
      </w:r>
    </w:p>
  </w:footnote>
  <w:footnote w:type="continuationSeparator" w:id="0">
    <w:p w14:paraId="3DE339B8" w14:textId="77777777" w:rsidR="00FB18D4" w:rsidRDefault="00FB18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D0943A4"/>
    <w:multiLevelType w:val="multilevel"/>
    <w:tmpl w:val="0D0943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215F3B"/>
    <w:multiLevelType w:val="hybridMultilevel"/>
    <w:tmpl w:val="3CD65D12"/>
    <w:lvl w:ilvl="0" w:tplc="F1E0B57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815AAA"/>
    <w:multiLevelType w:val="hybridMultilevel"/>
    <w:tmpl w:val="F2F8D512"/>
    <w:lvl w:ilvl="0" w:tplc="8ECCB59C">
      <w:start w:val="1"/>
      <w:numFmt w:val="bullet"/>
      <w:lvlText w:val="•"/>
      <w:lvlJc w:val="left"/>
      <w:pPr>
        <w:tabs>
          <w:tab w:val="num" w:pos="720"/>
        </w:tabs>
        <w:ind w:left="720" w:hanging="360"/>
      </w:pPr>
      <w:rPr>
        <w:rFonts w:ascii="Arial" w:hAnsi="Arial" w:hint="default"/>
      </w:rPr>
    </w:lvl>
    <w:lvl w:ilvl="1" w:tplc="D54A0A66">
      <w:start w:val="150"/>
      <w:numFmt w:val="bullet"/>
      <w:lvlText w:val="•"/>
      <w:lvlJc w:val="left"/>
      <w:pPr>
        <w:tabs>
          <w:tab w:val="num" w:pos="1440"/>
        </w:tabs>
        <w:ind w:left="1440" w:hanging="360"/>
      </w:pPr>
      <w:rPr>
        <w:rFonts w:ascii="Arial" w:hAnsi="Arial" w:hint="default"/>
      </w:rPr>
    </w:lvl>
    <w:lvl w:ilvl="2" w:tplc="698227C6" w:tentative="1">
      <w:start w:val="1"/>
      <w:numFmt w:val="bullet"/>
      <w:lvlText w:val="•"/>
      <w:lvlJc w:val="left"/>
      <w:pPr>
        <w:tabs>
          <w:tab w:val="num" w:pos="2160"/>
        </w:tabs>
        <w:ind w:left="2160" w:hanging="360"/>
      </w:pPr>
      <w:rPr>
        <w:rFonts w:ascii="Arial" w:hAnsi="Arial" w:hint="default"/>
      </w:rPr>
    </w:lvl>
    <w:lvl w:ilvl="3" w:tplc="26F839F2" w:tentative="1">
      <w:start w:val="1"/>
      <w:numFmt w:val="bullet"/>
      <w:lvlText w:val="•"/>
      <w:lvlJc w:val="left"/>
      <w:pPr>
        <w:tabs>
          <w:tab w:val="num" w:pos="2880"/>
        </w:tabs>
        <w:ind w:left="2880" w:hanging="360"/>
      </w:pPr>
      <w:rPr>
        <w:rFonts w:ascii="Arial" w:hAnsi="Arial" w:hint="default"/>
      </w:rPr>
    </w:lvl>
    <w:lvl w:ilvl="4" w:tplc="6BEEF6D6" w:tentative="1">
      <w:start w:val="1"/>
      <w:numFmt w:val="bullet"/>
      <w:lvlText w:val="•"/>
      <w:lvlJc w:val="left"/>
      <w:pPr>
        <w:tabs>
          <w:tab w:val="num" w:pos="3600"/>
        </w:tabs>
        <w:ind w:left="3600" w:hanging="360"/>
      </w:pPr>
      <w:rPr>
        <w:rFonts w:ascii="Arial" w:hAnsi="Arial" w:hint="default"/>
      </w:rPr>
    </w:lvl>
    <w:lvl w:ilvl="5" w:tplc="08585622" w:tentative="1">
      <w:start w:val="1"/>
      <w:numFmt w:val="bullet"/>
      <w:lvlText w:val="•"/>
      <w:lvlJc w:val="left"/>
      <w:pPr>
        <w:tabs>
          <w:tab w:val="num" w:pos="4320"/>
        </w:tabs>
        <w:ind w:left="4320" w:hanging="360"/>
      </w:pPr>
      <w:rPr>
        <w:rFonts w:ascii="Arial" w:hAnsi="Arial" w:hint="default"/>
      </w:rPr>
    </w:lvl>
    <w:lvl w:ilvl="6" w:tplc="F2B00CE0" w:tentative="1">
      <w:start w:val="1"/>
      <w:numFmt w:val="bullet"/>
      <w:lvlText w:val="•"/>
      <w:lvlJc w:val="left"/>
      <w:pPr>
        <w:tabs>
          <w:tab w:val="num" w:pos="5040"/>
        </w:tabs>
        <w:ind w:left="5040" w:hanging="360"/>
      </w:pPr>
      <w:rPr>
        <w:rFonts w:ascii="Arial" w:hAnsi="Arial" w:hint="default"/>
      </w:rPr>
    </w:lvl>
    <w:lvl w:ilvl="7" w:tplc="459CE744" w:tentative="1">
      <w:start w:val="1"/>
      <w:numFmt w:val="bullet"/>
      <w:lvlText w:val="•"/>
      <w:lvlJc w:val="left"/>
      <w:pPr>
        <w:tabs>
          <w:tab w:val="num" w:pos="5760"/>
        </w:tabs>
        <w:ind w:left="5760" w:hanging="360"/>
      </w:pPr>
      <w:rPr>
        <w:rFonts w:ascii="Arial" w:hAnsi="Arial" w:hint="default"/>
      </w:rPr>
    </w:lvl>
    <w:lvl w:ilvl="8" w:tplc="B660F53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4B6A49"/>
    <w:multiLevelType w:val="hybridMultilevel"/>
    <w:tmpl w:val="0002BFF0"/>
    <w:lvl w:ilvl="0" w:tplc="71FE9636">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64AE27F1"/>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367A86"/>
    <w:multiLevelType w:val="hybridMultilevel"/>
    <w:tmpl w:val="CACEEE44"/>
    <w:lvl w:ilvl="0" w:tplc="F320A92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5"/>
  </w:num>
  <w:num w:numId="3">
    <w:abstractNumId w:val="12"/>
  </w:num>
  <w:num w:numId="4">
    <w:abstractNumId w:val="2"/>
  </w:num>
  <w:num w:numId="5">
    <w:abstractNumId w:val="6"/>
  </w:num>
  <w:num w:numId="6">
    <w:abstractNumId w:val="3"/>
  </w:num>
  <w:num w:numId="7">
    <w:abstractNumId w:val="10"/>
  </w:num>
  <w:num w:numId="8">
    <w:abstractNumId w:val="4"/>
  </w:num>
  <w:num w:numId="9">
    <w:abstractNumId w:val="17"/>
  </w:num>
  <w:num w:numId="10">
    <w:abstractNumId w:val="15"/>
  </w:num>
  <w:num w:numId="11">
    <w:abstractNumId w:val="14"/>
  </w:num>
  <w:num w:numId="12">
    <w:abstractNumId w:val="18"/>
  </w:num>
  <w:num w:numId="13">
    <w:abstractNumId w:val="11"/>
  </w:num>
  <w:num w:numId="14">
    <w:abstractNumId w:val="9"/>
  </w:num>
  <w:num w:numId="15">
    <w:abstractNumId w:val="16"/>
  </w:num>
  <w:num w:numId="16">
    <w:abstractNumId w:val="1"/>
  </w:num>
  <w:num w:numId="17">
    <w:abstractNumId w:val="7"/>
  </w:num>
  <w:num w:numId="18">
    <w:abstractNumId w:val="13"/>
  </w:num>
  <w:num w:numId="19">
    <w:abstractNumId w:val="4"/>
  </w:num>
  <w:num w:numId="20">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a0FAFhcPlA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CDC"/>
    <w:rsid w:val="000101AA"/>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325B8"/>
    <w:rsid w:val="00032EFB"/>
    <w:rsid w:val="00034C15"/>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46F96"/>
    <w:rsid w:val="0005140D"/>
    <w:rsid w:val="00052A07"/>
    <w:rsid w:val="000534E3"/>
    <w:rsid w:val="00054D4A"/>
    <w:rsid w:val="000559BF"/>
    <w:rsid w:val="00055F19"/>
    <w:rsid w:val="0005606A"/>
    <w:rsid w:val="00056185"/>
    <w:rsid w:val="00056748"/>
    <w:rsid w:val="00057117"/>
    <w:rsid w:val="000571DA"/>
    <w:rsid w:val="00060EC2"/>
    <w:rsid w:val="000616E7"/>
    <w:rsid w:val="000627FF"/>
    <w:rsid w:val="00062FFB"/>
    <w:rsid w:val="000632A0"/>
    <w:rsid w:val="00063B59"/>
    <w:rsid w:val="0006402A"/>
    <w:rsid w:val="00064530"/>
    <w:rsid w:val="0006487E"/>
    <w:rsid w:val="00065E1A"/>
    <w:rsid w:val="000713F8"/>
    <w:rsid w:val="00071811"/>
    <w:rsid w:val="00072DF8"/>
    <w:rsid w:val="000738F4"/>
    <w:rsid w:val="00073DFC"/>
    <w:rsid w:val="0007444F"/>
    <w:rsid w:val="00075F62"/>
    <w:rsid w:val="0007620B"/>
    <w:rsid w:val="00077E5F"/>
    <w:rsid w:val="0008036A"/>
    <w:rsid w:val="00080640"/>
    <w:rsid w:val="00080B1B"/>
    <w:rsid w:val="00081AE6"/>
    <w:rsid w:val="000839F7"/>
    <w:rsid w:val="00084C63"/>
    <w:rsid w:val="00084E64"/>
    <w:rsid w:val="000855EB"/>
    <w:rsid w:val="00085B52"/>
    <w:rsid w:val="0008646C"/>
    <w:rsid w:val="000866F2"/>
    <w:rsid w:val="0009009F"/>
    <w:rsid w:val="00090366"/>
    <w:rsid w:val="00090375"/>
    <w:rsid w:val="000906E2"/>
    <w:rsid w:val="000909D2"/>
    <w:rsid w:val="00091557"/>
    <w:rsid w:val="000924C1"/>
    <w:rsid w:val="000924F0"/>
    <w:rsid w:val="00093443"/>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0E29"/>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58C3"/>
    <w:rsid w:val="000B61E9"/>
    <w:rsid w:val="000B70FB"/>
    <w:rsid w:val="000C0DA8"/>
    <w:rsid w:val="000C165A"/>
    <w:rsid w:val="000C1B7B"/>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FD1"/>
    <w:rsid w:val="000D4797"/>
    <w:rsid w:val="000D4BD7"/>
    <w:rsid w:val="000D67B4"/>
    <w:rsid w:val="000E018D"/>
    <w:rsid w:val="000E0527"/>
    <w:rsid w:val="000E08CF"/>
    <w:rsid w:val="000E1CC0"/>
    <w:rsid w:val="000E1E92"/>
    <w:rsid w:val="000E2210"/>
    <w:rsid w:val="000E333E"/>
    <w:rsid w:val="000E38A5"/>
    <w:rsid w:val="000E4DDF"/>
    <w:rsid w:val="000E5D4A"/>
    <w:rsid w:val="000E69F5"/>
    <w:rsid w:val="000E711D"/>
    <w:rsid w:val="000F0592"/>
    <w:rsid w:val="000F06D6"/>
    <w:rsid w:val="000F09D6"/>
    <w:rsid w:val="000F0EB1"/>
    <w:rsid w:val="000F1106"/>
    <w:rsid w:val="000F2148"/>
    <w:rsid w:val="000F2B69"/>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1C57"/>
    <w:rsid w:val="0010345F"/>
    <w:rsid w:val="001058EE"/>
    <w:rsid w:val="00105BBC"/>
    <w:rsid w:val="001062FB"/>
    <w:rsid w:val="001063E6"/>
    <w:rsid w:val="00106AAD"/>
    <w:rsid w:val="0011074E"/>
    <w:rsid w:val="001110A6"/>
    <w:rsid w:val="00111E74"/>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0A9F"/>
    <w:rsid w:val="00141A2F"/>
    <w:rsid w:val="0014377A"/>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56E6F"/>
    <w:rsid w:val="001605D8"/>
    <w:rsid w:val="00163066"/>
    <w:rsid w:val="00164B62"/>
    <w:rsid w:val="00165545"/>
    <w:rsid w:val="001659C1"/>
    <w:rsid w:val="00166588"/>
    <w:rsid w:val="00166BB5"/>
    <w:rsid w:val="0016782D"/>
    <w:rsid w:val="00170294"/>
    <w:rsid w:val="001710FA"/>
    <w:rsid w:val="00171348"/>
    <w:rsid w:val="001719C5"/>
    <w:rsid w:val="00171CDA"/>
    <w:rsid w:val="00171F8B"/>
    <w:rsid w:val="001720BD"/>
    <w:rsid w:val="00172C64"/>
    <w:rsid w:val="00173A8E"/>
    <w:rsid w:val="00173DB1"/>
    <w:rsid w:val="00175CE6"/>
    <w:rsid w:val="001766EA"/>
    <w:rsid w:val="00176A65"/>
    <w:rsid w:val="001772CC"/>
    <w:rsid w:val="00177AFC"/>
    <w:rsid w:val="00180120"/>
    <w:rsid w:val="0018143F"/>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DF1"/>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541"/>
    <w:rsid w:val="001C3832"/>
    <w:rsid w:val="001C3D2A"/>
    <w:rsid w:val="001C3F1A"/>
    <w:rsid w:val="001C5588"/>
    <w:rsid w:val="001C77B8"/>
    <w:rsid w:val="001C7E50"/>
    <w:rsid w:val="001D179D"/>
    <w:rsid w:val="001D214F"/>
    <w:rsid w:val="001D2810"/>
    <w:rsid w:val="001D41DC"/>
    <w:rsid w:val="001D44CA"/>
    <w:rsid w:val="001D45AE"/>
    <w:rsid w:val="001D4A27"/>
    <w:rsid w:val="001D51BA"/>
    <w:rsid w:val="001D5365"/>
    <w:rsid w:val="001D6342"/>
    <w:rsid w:val="001D6D53"/>
    <w:rsid w:val="001E1805"/>
    <w:rsid w:val="001E283B"/>
    <w:rsid w:val="001E4A3A"/>
    <w:rsid w:val="001E58E2"/>
    <w:rsid w:val="001E7AED"/>
    <w:rsid w:val="001F269C"/>
    <w:rsid w:val="001F3916"/>
    <w:rsid w:val="001F3DC2"/>
    <w:rsid w:val="001F54C5"/>
    <w:rsid w:val="001F55B3"/>
    <w:rsid w:val="001F6452"/>
    <w:rsid w:val="001F662C"/>
    <w:rsid w:val="001F7074"/>
    <w:rsid w:val="001F780C"/>
    <w:rsid w:val="001F7A7C"/>
    <w:rsid w:val="00200490"/>
    <w:rsid w:val="00200F95"/>
    <w:rsid w:val="002010FF"/>
    <w:rsid w:val="00201F3A"/>
    <w:rsid w:val="00202E05"/>
    <w:rsid w:val="00203F96"/>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A63"/>
    <w:rsid w:val="00224BE7"/>
    <w:rsid w:val="002252C3"/>
    <w:rsid w:val="002255C5"/>
    <w:rsid w:val="00225C54"/>
    <w:rsid w:val="00226B21"/>
    <w:rsid w:val="002274E0"/>
    <w:rsid w:val="002279E7"/>
    <w:rsid w:val="00230765"/>
    <w:rsid w:val="00230899"/>
    <w:rsid w:val="00230E40"/>
    <w:rsid w:val="002315A1"/>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50009"/>
    <w:rsid w:val="002500C8"/>
    <w:rsid w:val="0025316F"/>
    <w:rsid w:val="002532D8"/>
    <w:rsid w:val="0025413D"/>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EFA"/>
    <w:rsid w:val="00267BC7"/>
    <w:rsid w:val="00267C83"/>
    <w:rsid w:val="002700A1"/>
    <w:rsid w:val="002713BC"/>
    <w:rsid w:val="0027144F"/>
    <w:rsid w:val="00271813"/>
    <w:rsid w:val="00271BF5"/>
    <w:rsid w:val="00271F3A"/>
    <w:rsid w:val="002728CB"/>
    <w:rsid w:val="00272959"/>
    <w:rsid w:val="0027305C"/>
    <w:rsid w:val="00273278"/>
    <w:rsid w:val="00273383"/>
    <w:rsid w:val="002737F4"/>
    <w:rsid w:val="00273D3D"/>
    <w:rsid w:val="00276545"/>
    <w:rsid w:val="00276993"/>
    <w:rsid w:val="002804D3"/>
    <w:rsid w:val="002805F5"/>
    <w:rsid w:val="0028067B"/>
    <w:rsid w:val="00280751"/>
    <w:rsid w:val="00280D01"/>
    <w:rsid w:val="00280DC2"/>
    <w:rsid w:val="0028172C"/>
    <w:rsid w:val="00282041"/>
    <w:rsid w:val="0028280A"/>
    <w:rsid w:val="00284B82"/>
    <w:rsid w:val="002854AE"/>
    <w:rsid w:val="00286422"/>
    <w:rsid w:val="0028694E"/>
    <w:rsid w:val="00286ACD"/>
    <w:rsid w:val="00286F40"/>
    <w:rsid w:val="002871BB"/>
    <w:rsid w:val="00287838"/>
    <w:rsid w:val="00287BA5"/>
    <w:rsid w:val="002907B5"/>
    <w:rsid w:val="00290CBE"/>
    <w:rsid w:val="00291C83"/>
    <w:rsid w:val="00292EB7"/>
    <w:rsid w:val="002932C8"/>
    <w:rsid w:val="002941BF"/>
    <w:rsid w:val="00294D7B"/>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09E7"/>
    <w:rsid w:val="002B1095"/>
    <w:rsid w:val="002B1553"/>
    <w:rsid w:val="002B18E5"/>
    <w:rsid w:val="002B24D6"/>
    <w:rsid w:val="002B256E"/>
    <w:rsid w:val="002B27B9"/>
    <w:rsid w:val="002B2B80"/>
    <w:rsid w:val="002B333E"/>
    <w:rsid w:val="002B365F"/>
    <w:rsid w:val="002B3E70"/>
    <w:rsid w:val="002B3EA2"/>
    <w:rsid w:val="002B3F79"/>
    <w:rsid w:val="002B4251"/>
    <w:rsid w:val="002B517C"/>
    <w:rsid w:val="002B735F"/>
    <w:rsid w:val="002B7A2E"/>
    <w:rsid w:val="002B7E4C"/>
    <w:rsid w:val="002C0D71"/>
    <w:rsid w:val="002C0F8B"/>
    <w:rsid w:val="002C1E9D"/>
    <w:rsid w:val="002C4058"/>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56B"/>
    <w:rsid w:val="00302897"/>
    <w:rsid w:val="003034C3"/>
    <w:rsid w:val="0030389B"/>
    <w:rsid w:val="003048D2"/>
    <w:rsid w:val="00304BD0"/>
    <w:rsid w:val="0030501F"/>
    <w:rsid w:val="003066C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44D"/>
    <w:rsid w:val="00320683"/>
    <w:rsid w:val="00320D8F"/>
    <w:rsid w:val="00321B01"/>
    <w:rsid w:val="00321BF4"/>
    <w:rsid w:val="00321CCD"/>
    <w:rsid w:val="00322C9F"/>
    <w:rsid w:val="00324D23"/>
    <w:rsid w:val="00325289"/>
    <w:rsid w:val="003252B2"/>
    <w:rsid w:val="00326BBC"/>
    <w:rsid w:val="00327B06"/>
    <w:rsid w:val="00327B2D"/>
    <w:rsid w:val="003305AD"/>
    <w:rsid w:val="00330A25"/>
    <w:rsid w:val="00330B27"/>
    <w:rsid w:val="00331549"/>
    <w:rsid w:val="003315D6"/>
    <w:rsid w:val="00331751"/>
    <w:rsid w:val="00331CD3"/>
    <w:rsid w:val="0033244F"/>
    <w:rsid w:val="003339B1"/>
    <w:rsid w:val="00333B2F"/>
    <w:rsid w:val="00333E1A"/>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5C95"/>
    <w:rsid w:val="003467BD"/>
    <w:rsid w:val="00346D01"/>
    <w:rsid w:val="00346DB5"/>
    <w:rsid w:val="00346EBF"/>
    <w:rsid w:val="00346F2B"/>
    <w:rsid w:val="003477B1"/>
    <w:rsid w:val="00347DF4"/>
    <w:rsid w:val="00350337"/>
    <w:rsid w:val="0035050D"/>
    <w:rsid w:val="00350671"/>
    <w:rsid w:val="003506FC"/>
    <w:rsid w:val="00351196"/>
    <w:rsid w:val="0035125D"/>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41F"/>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42D0"/>
    <w:rsid w:val="003944CD"/>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7A7"/>
    <w:rsid w:val="003B0CB4"/>
    <w:rsid w:val="003B102E"/>
    <w:rsid w:val="003B159C"/>
    <w:rsid w:val="003B2790"/>
    <w:rsid w:val="003B3135"/>
    <w:rsid w:val="003B369F"/>
    <w:rsid w:val="003B36A3"/>
    <w:rsid w:val="003B3C1D"/>
    <w:rsid w:val="003B3F79"/>
    <w:rsid w:val="003B4326"/>
    <w:rsid w:val="003B5B13"/>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67D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5FA"/>
    <w:rsid w:val="003E19D5"/>
    <w:rsid w:val="003E2466"/>
    <w:rsid w:val="003E24F8"/>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BBE"/>
    <w:rsid w:val="003F72CE"/>
    <w:rsid w:val="003F7D4F"/>
    <w:rsid w:val="003F7FCD"/>
    <w:rsid w:val="004000E8"/>
    <w:rsid w:val="00400664"/>
    <w:rsid w:val="00402CAD"/>
    <w:rsid w:val="00402E2B"/>
    <w:rsid w:val="0040381B"/>
    <w:rsid w:val="00403EA3"/>
    <w:rsid w:val="00404991"/>
    <w:rsid w:val="0040512B"/>
    <w:rsid w:val="00405CA5"/>
    <w:rsid w:val="00405E14"/>
    <w:rsid w:val="00407396"/>
    <w:rsid w:val="00407CD3"/>
    <w:rsid w:val="00410134"/>
    <w:rsid w:val="00410B72"/>
    <w:rsid w:val="00410D6A"/>
    <w:rsid w:val="00410E28"/>
    <w:rsid w:val="00410F18"/>
    <w:rsid w:val="00411261"/>
    <w:rsid w:val="004117F1"/>
    <w:rsid w:val="0041263E"/>
    <w:rsid w:val="00413AAC"/>
    <w:rsid w:val="00413E92"/>
    <w:rsid w:val="004151C7"/>
    <w:rsid w:val="00417191"/>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17E3"/>
    <w:rsid w:val="004620FA"/>
    <w:rsid w:val="00463505"/>
    <w:rsid w:val="004652FD"/>
    <w:rsid w:val="00465F7D"/>
    <w:rsid w:val="004669E2"/>
    <w:rsid w:val="00470C31"/>
    <w:rsid w:val="0047204C"/>
    <w:rsid w:val="004734D0"/>
    <w:rsid w:val="00474782"/>
    <w:rsid w:val="00474EFA"/>
    <w:rsid w:val="0047556B"/>
    <w:rsid w:val="00477304"/>
    <w:rsid w:val="00477768"/>
    <w:rsid w:val="0047780C"/>
    <w:rsid w:val="00477C83"/>
    <w:rsid w:val="004809F1"/>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778"/>
    <w:rsid w:val="004A0FE2"/>
    <w:rsid w:val="004A11D7"/>
    <w:rsid w:val="004A16BC"/>
    <w:rsid w:val="004A1BB2"/>
    <w:rsid w:val="004A2B94"/>
    <w:rsid w:val="004A3D72"/>
    <w:rsid w:val="004A64FA"/>
    <w:rsid w:val="004B09A0"/>
    <w:rsid w:val="004B113C"/>
    <w:rsid w:val="004B1FA5"/>
    <w:rsid w:val="004B254E"/>
    <w:rsid w:val="004B2B6D"/>
    <w:rsid w:val="004B32A3"/>
    <w:rsid w:val="004B3510"/>
    <w:rsid w:val="004B5C2F"/>
    <w:rsid w:val="004B5D64"/>
    <w:rsid w:val="004B72FC"/>
    <w:rsid w:val="004B7C0C"/>
    <w:rsid w:val="004C089A"/>
    <w:rsid w:val="004C3898"/>
    <w:rsid w:val="004C4246"/>
    <w:rsid w:val="004C49D0"/>
    <w:rsid w:val="004C57ED"/>
    <w:rsid w:val="004C6233"/>
    <w:rsid w:val="004C6FC1"/>
    <w:rsid w:val="004D1126"/>
    <w:rsid w:val="004D1E7F"/>
    <w:rsid w:val="004D1F5A"/>
    <w:rsid w:val="004D22F6"/>
    <w:rsid w:val="004D36B1"/>
    <w:rsid w:val="004D3ACD"/>
    <w:rsid w:val="004D3F54"/>
    <w:rsid w:val="004D5FE2"/>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649"/>
    <w:rsid w:val="004F40AE"/>
    <w:rsid w:val="004F4DA3"/>
    <w:rsid w:val="004F789D"/>
    <w:rsid w:val="004F7C46"/>
    <w:rsid w:val="005002E4"/>
    <w:rsid w:val="0050102E"/>
    <w:rsid w:val="0050162A"/>
    <w:rsid w:val="0050235F"/>
    <w:rsid w:val="0050265B"/>
    <w:rsid w:val="005033A5"/>
    <w:rsid w:val="00503975"/>
    <w:rsid w:val="00503E4C"/>
    <w:rsid w:val="0050416A"/>
    <w:rsid w:val="005043C7"/>
    <w:rsid w:val="00504AC5"/>
    <w:rsid w:val="00504F1A"/>
    <w:rsid w:val="00505110"/>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EE4"/>
    <w:rsid w:val="00525F5B"/>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520A7"/>
    <w:rsid w:val="00552585"/>
    <w:rsid w:val="0055316E"/>
    <w:rsid w:val="00554E19"/>
    <w:rsid w:val="005574E6"/>
    <w:rsid w:val="00560F4B"/>
    <w:rsid w:val="0056121F"/>
    <w:rsid w:val="0056176B"/>
    <w:rsid w:val="005652B0"/>
    <w:rsid w:val="00565CF0"/>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4D30"/>
    <w:rsid w:val="00585C92"/>
    <w:rsid w:val="0058798C"/>
    <w:rsid w:val="005900FA"/>
    <w:rsid w:val="005906E9"/>
    <w:rsid w:val="00590FC0"/>
    <w:rsid w:val="00591036"/>
    <w:rsid w:val="0059144C"/>
    <w:rsid w:val="005935A4"/>
    <w:rsid w:val="005936B4"/>
    <w:rsid w:val="005938FF"/>
    <w:rsid w:val="0059432C"/>
    <w:rsid w:val="005948C2"/>
    <w:rsid w:val="00594977"/>
    <w:rsid w:val="00595DCA"/>
    <w:rsid w:val="00596174"/>
    <w:rsid w:val="005975B0"/>
    <w:rsid w:val="0059779B"/>
    <w:rsid w:val="00597CD4"/>
    <w:rsid w:val="00597E9F"/>
    <w:rsid w:val="00597EED"/>
    <w:rsid w:val="005A011C"/>
    <w:rsid w:val="005A209A"/>
    <w:rsid w:val="005A29FD"/>
    <w:rsid w:val="005A2CD4"/>
    <w:rsid w:val="005A5149"/>
    <w:rsid w:val="005A6048"/>
    <w:rsid w:val="005A662D"/>
    <w:rsid w:val="005B0428"/>
    <w:rsid w:val="005B0678"/>
    <w:rsid w:val="005B0ACC"/>
    <w:rsid w:val="005B11F5"/>
    <w:rsid w:val="005B15B8"/>
    <w:rsid w:val="005B35D7"/>
    <w:rsid w:val="005B3874"/>
    <w:rsid w:val="005B392A"/>
    <w:rsid w:val="005B3AA3"/>
    <w:rsid w:val="005B3E9F"/>
    <w:rsid w:val="005B43C4"/>
    <w:rsid w:val="005B44FC"/>
    <w:rsid w:val="005B462E"/>
    <w:rsid w:val="005B50DB"/>
    <w:rsid w:val="005B6F83"/>
    <w:rsid w:val="005C0A0D"/>
    <w:rsid w:val="005C1A97"/>
    <w:rsid w:val="005C3AD3"/>
    <w:rsid w:val="005C3B16"/>
    <w:rsid w:val="005C4FAF"/>
    <w:rsid w:val="005C58E5"/>
    <w:rsid w:val="005C5C7E"/>
    <w:rsid w:val="005C64A5"/>
    <w:rsid w:val="005C6F97"/>
    <w:rsid w:val="005C74FB"/>
    <w:rsid w:val="005D1602"/>
    <w:rsid w:val="005D2D1D"/>
    <w:rsid w:val="005D3C0B"/>
    <w:rsid w:val="005D5E76"/>
    <w:rsid w:val="005D757F"/>
    <w:rsid w:val="005D79D9"/>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CB1"/>
    <w:rsid w:val="005F2D8B"/>
    <w:rsid w:val="005F2EE3"/>
    <w:rsid w:val="005F3025"/>
    <w:rsid w:val="005F3CBD"/>
    <w:rsid w:val="005F3CEC"/>
    <w:rsid w:val="005F400E"/>
    <w:rsid w:val="005F501E"/>
    <w:rsid w:val="005F5ADE"/>
    <w:rsid w:val="005F5F00"/>
    <w:rsid w:val="005F618C"/>
    <w:rsid w:val="005F70BD"/>
    <w:rsid w:val="005F78C6"/>
    <w:rsid w:val="005F7E30"/>
    <w:rsid w:val="006007EA"/>
    <w:rsid w:val="006025F9"/>
    <w:rsid w:val="0060263F"/>
    <w:rsid w:val="0060283C"/>
    <w:rsid w:val="0060334B"/>
    <w:rsid w:val="006039AD"/>
    <w:rsid w:val="00604C39"/>
    <w:rsid w:val="00604F14"/>
    <w:rsid w:val="00605419"/>
    <w:rsid w:val="00606A65"/>
    <w:rsid w:val="00610B1E"/>
    <w:rsid w:val="00611B83"/>
    <w:rsid w:val="00612A50"/>
    <w:rsid w:val="00613257"/>
    <w:rsid w:val="0061342C"/>
    <w:rsid w:val="006146CE"/>
    <w:rsid w:val="00615AC2"/>
    <w:rsid w:val="00615C1B"/>
    <w:rsid w:val="00616509"/>
    <w:rsid w:val="00617052"/>
    <w:rsid w:val="006177A7"/>
    <w:rsid w:val="00620A71"/>
    <w:rsid w:val="00620D80"/>
    <w:rsid w:val="006231F5"/>
    <w:rsid w:val="00623355"/>
    <w:rsid w:val="006234A6"/>
    <w:rsid w:val="00623A29"/>
    <w:rsid w:val="00623CD0"/>
    <w:rsid w:val="006252D6"/>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5860"/>
    <w:rsid w:val="0064624E"/>
    <w:rsid w:val="00650811"/>
    <w:rsid w:val="00650AB9"/>
    <w:rsid w:val="006511BC"/>
    <w:rsid w:val="00651429"/>
    <w:rsid w:val="006536C1"/>
    <w:rsid w:val="00654EF1"/>
    <w:rsid w:val="00655733"/>
    <w:rsid w:val="00655ACD"/>
    <w:rsid w:val="00656A92"/>
    <w:rsid w:val="00656A99"/>
    <w:rsid w:val="00656DDE"/>
    <w:rsid w:val="0065726A"/>
    <w:rsid w:val="00657E3C"/>
    <w:rsid w:val="0066011D"/>
    <w:rsid w:val="00660233"/>
    <w:rsid w:val="006607C0"/>
    <w:rsid w:val="00660879"/>
    <w:rsid w:val="006613A6"/>
    <w:rsid w:val="006627A2"/>
    <w:rsid w:val="00662E1E"/>
    <w:rsid w:val="00662F29"/>
    <w:rsid w:val="006634E6"/>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4EE3"/>
    <w:rsid w:val="006759FD"/>
    <w:rsid w:val="00675C72"/>
    <w:rsid w:val="00675D4A"/>
    <w:rsid w:val="006761CD"/>
    <w:rsid w:val="006768FB"/>
    <w:rsid w:val="00676D66"/>
    <w:rsid w:val="006771F9"/>
    <w:rsid w:val="00677670"/>
    <w:rsid w:val="006776D7"/>
    <w:rsid w:val="006778D8"/>
    <w:rsid w:val="00681003"/>
    <w:rsid w:val="006817C9"/>
    <w:rsid w:val="006825B6"/>
    <w:rsid w:val="006827B7"/>
    <w:rsid w:val="00683E3F"/>
    <w:rsid w:val="00683ECE"/>
    <w:rsid w:val="00684C20"/>
    <w:rsid w:val="00687953"/>
    <w:rsid w:val="0069189F"/>
    <w:rsid w:val="006918E0"/>
    <w:rsid w:val="00691AC8"/>
    <w:rsid w:val="0069337E"/>
    <w:rsid w:val="006957CF"/>
    <w:rsid w:val="00695FC2"/>
    <w:rsid w:val="00696391"/>
    <w:rsid w:val="00696949"/>
    <w:rsid w:val="00696E6B"/>
    <w:rsid w:val="00697052"/>
    <w:rsid w:val="00697F96"/>
    <w:rsid w:val="006A28E0"/>
    <w:rsid w:val="006A3FFD"/>
    <w:rsid w:val="006A4584"/>
    <w:rsid w:val="006A46FB"/>
    <w:rsid w:val="006A5E28"/>
    <w:rsid w:val="006A5FAF"/>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666"/>
    <w:rsid w:val="006C03B8"/>
    <w:rsid w:val="006C1DB4"/>
    <w:rsid w:val="006C22F4"/>
    <w:rsid w:val="006C380A"/>
    <w:rsid w:val="006C49AF"/>
    <w:rsid w:val="006C56FD"/>
    <w:rsid w:val="006C5EC9"/>
    <w:rsid w:val="006C6028"/>
    <w:rsid w:val="006C6059"/>
    <w:rsid w:val="006C6949"/>
    <w:rsid w:val="006C7522"/>
    <w:rsid w:val="006D04D1"/>
    <w:rsid w:val="006D47BE"/>
    <w:rsid w:val="006D4C6B"/>
    <w:rsid w:val="006D504F"/>
    <w:rsid w:val="006D5823"/>
    <w:rsid w:val="006D5DC1"/>
    <w:rsid w:val="006D65C2"/>
    <w:rsid w:val="006D6F08"/>
    <w:rsid w:val="006D77D9"/>
    <w:rsid w:val="006E062C"/>
    <w:rsid w:val="006E157D"/>
    <w:rsid w:val="006E2758"/>
    <w:rsid w:val="006E28B7"/>
    <w:rsid w:val="006E2918"/>
    <w:rsid w:val="006E2BA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2E37"/>
    <w:rsid w:val="006F341D"/>
    <w:rsid w:val="006F34B7"/>
    <w:rsid w:val="006F3620"/>
    <w:rsid w:val="006F3C95"/>
    <w:rsid w:val="006F3CDE"/>
    <w:rsid w:val="006F58D4"/>
    <w:rsid w:val="006F5AFE"/>
    <w:rsid w:val="006F6D62"/>
    <w:rsid w:val="006F6FEF"/>
    <w:rsid w:val="006F765C"/>
    <w:rsid w:val="007007A9"/>
    <w:rsid w:val="00700A9B"/>
    <w:rsid w:val="0070104C"/>
    <w:rsid w:val="007020A0"/>
    <w:rsid w:val="007022D8"/>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D7D"/>
    <w:rsid w:val="007375F2"/>
    <w:rsid w:val="007401F7"/>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0C60"/>
    <w:rsid w:val="00751228"/>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428A"/>
    <w:rsid w:val="00774748"/>
    <w:rsid w:val="00775057"/>
    <w:rsid w:val="00775299"/>
    <w:rsid w:val="007755F2"/>
    <w:rsid w:val="00776416"/>
    <w:rsid w:val="007767E2"/>
    <w:rsid w:val="00776971"/>
    <w:rsid w:val="007771D1"/>
    <w:rsid w:val="007775E1"/>
    <w:rsid w:val="00777884"/>
    <w:rsid w:val="0078014D"/>
    <w:rsid w:val="00780524"/>
    <w:rsid w:val="00780988"/>
    <w:rsid w:val="007816A7"/>
    <w:rsid w:val="0078177E"/>
    <w:rsid w:val="00782173"/>
    <w:rsid w:val="007821E0"/>
    <w:rsid w:val="00782367"/>
    <w:rsid w:val="0078304C"/>
    <w:rsid w:val="00783673"/>
    <w:rsid w:val="00785490"/>
    <w:rsid w:val="0078591D"/>
    <w:rsid w:val="0078701F"/>
    <w:rsid w:val="00791433"/>
    <w:rsid w:val="007914F2"/>
    <w:rsid w:val="00792054"/>
    <w:rsid w:val="007925EA"/>
    <w:rsid w:val="007930E5"/>
    <w:rsid w:val="007937AD"/>
    <w:rsid w:val="00793CD8"/>
    <w:rsid w:val="00793FB0"/>
    <w:rsid w:val="0079500B"/>
    <w:rsid w:val="00795C92"/>
    <w:rsid w:val="00796231"/>
    <w:rsid w:val="0079627A"/>
    <w:rsid w:val="00796FD6"/>
    <w:rsid w:val="007A0643"/>
    <w:rsid w:val="007A0A61"/>
    <w:rsid w:val="007A1293"/>
    <w:rsid w:val="007A1CB3"/>
    <w:rsid w:val="007A306F"/>
    <w:rsid w:val="007A355B"/>
    <w:rsid w:val="007A43A6"/>
    <w:rsid w:val="007A4C2B"/>
    <w:rsid w:val="007A509A"/>
    <w:rsid w:val="007A579D"/>
    <w:rsid w:val="007A58A6"/>
    <w:rsid w:val="007A5D82"/>
    <w:rsid w:val="007A6889"/>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02D"/>
    <w:rsid w:val="007C0389"/>
    <w:rsid w:val="007C05DD"/>
    <w:rsid w:val="007C24BC"/>
    <w:rsid w:val="007C3AFD"/>
    <w:rsid w:val="007C3D18"/>
    <w:rsid w:val="007C4CA6"/>
    <w:rsid w:val="007C60BF"/>
    <w:rsid w:val="007C6A07"/>
    <w:rsid w:val="007C75A1"/>
    <w:rsid w:val="007C77A5"/>
    <w:rsid w:val="007D04E5"/>
    <w:rsid w:val="007D0EDA"/>
    <w:rsid w:val="007D0EEC"/>
    <w:rsid w:val="007D170D"/>
    <w:rsid w:val="007D26D8"/>
    <w:rsid w:val="007D36E1"/>
    <w:rsid w:val="007D4969"/>
    <w:rsid w:val="007D4A30"/>
    <w:rsid w:val="007D5901"/>
    <w:rsid w:val="007D7266"/>
    <w:rsid w:val="007D7526"/>
    <w:rsid w:val="007D7556"/>
    <w:rsid w:val="007E03B2"/>
    <w:rsid w:val="007E1D06"/>
    <w:rsid w:val="007E1F0E"/>
    <w:rsid w:val="007E4610"/>
    <w:rsid w:val="007E4715"/>
    <w:rsid w:val="007E505B"/>
    <w:rsid w:val="007E55FE"/>
    <w:rsid w:val="007E5EFF"/>
    <w:rsid w:val="007E7091"/>
    <w:rsid w:val="007E736D"/>
    <w:rsid w:val="007E7F7C"/>
    <w:rsid w:val="007F22C6"/>
    <w:rsid w:val="007F3D18"/>
    <w:rsid w:val="007F427F"/>
    <w:rsid w:val="007F576B"/>
    <w:rsid w:val="007F57DE"/>
    <w:rsid w:val="007F5BAF"/>
    <w:rsid w:val="007F7230"/>
    <w:rsid w:val="007F74CA"/>
    <w:rsid w:val="007F7B25"/>
    <w:rsid w:val="00800956"/>
    <w:rsid w:val="0080294E"/>
    <w:rsid w:val="00803C6E"/>
    <w:rsid w:val="00803FAE"/>
    <w:rsid w:val="0080473F"/>
    <w:rsid w:val="00804843"/>
    <w:rsid w:val="0080517A"/>
    <w:rsid w:val="0080605F"/>
    <w:rsid w:val="00806760"/>
    <w:rsid w:val="00807786"/>
    <w:rsid w:val="008078FF"/>
    <w:rsid w:val="00807D52"/>
    <w:rsid w:val="00811FCB"/>
    <w:rsid w:val="00812391"/>
    <w:rsid w:val="00813481"/>
    <w:rsid w:val="00813566"/>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3EDE"/>
    <w:rsid w:val="00824AB4"/>
    <w:rsid w:val="00824E87"/>
    <w:rsid w:val="00825284"/>
    <w:rsid w:val="00825B9B"/>
    <w:rsid w:val="00825C42"/>
    <w:rsid w:val="00825D25"/>
    <w:rsid w:val="00826590"/>
    <w:rsid w:val="00827D6F"/>
    <w:rsid w:val="00830DCF"/>
    <w:rsid w:val="00831B4A"/>
    <w:rsid w:val="008326D2"/>
    <w:rsid w:val="00832E74"/>
    <w:rsid w:val="00832EE6"/>
    <w:rsid w:val="0083488B"/>
    <w:rsid w:val="0083529D"/>
    <w:rsid w:val="00835942"/>
    <w:rsid w:val="008362D1"/>
    <w:rsid w:val="008376AC"/>
    <w:rsid w:val="00837FF8"/>
    <w:rsid w:val="00840847"/>
    <w:rsid w:val="008412EA"/>
    <w:rsid w:val="008444E8"/>
    <w:rsid w:val="00844723"/>
    <w:rsid w:val="00844E80"/>
    <w:rsid w:val="00845754"/>
    <w:rsid w:val="0084651D"/>
    <w:rsid w:val="00846FE7"/>
    <w:rsid w:val="008470E5"/>
    <w:rsid w:val="008472DC"/>
    <w:rsid w:val="00847316"/>
    <w:rsid w:val="0084745A"/>
    <w:rsid w:val="00850585"/>
    <w:rsid w:val="008516F5"/>
    <w:rsid w:val="008528D8"/>
    <w:rsid w:val="00853FD9"/>
    <w:rsid w:val="0085566A"/>
    <w:rsid w:val="00855A9E"/>
    <w:rsid w:val="00856911"/>
    <w:rsid w:val="00856F80"/>
    <w:rsid w:val="00857F50"/>
    <w:rsid w:val="008617AC"/>
    <w:rsid w:val="0086247C"/>
    <w:rsid w:val="0086318D"/>
    <w:rsid w:val="00865BAC"/>
    <w:rsid w:val="00865C41"/>
    <w:rsid w:val="008677FD"/>
    <w:rsid w:val="008706D4"/>
    <w:rsid w:val="00870B11"/>
    <w:rsid w:val="00870F8A"/>
    <w:rsid w:val="00871504"/>
    <w:rsid w:val="008717F1"/>
    <w:rsid w:val="008719A4"/>
    <w:rsid w:val="00871D23"/>
    <w:rsid w:val="0087245A"/>
    <w:rsid w:val="00872D61"/>
    <w:rsid w:val="00874312"/>
    <w:rsid w:val="0087437C"/>
    <w:rsid w:val="0087456E"/>
    <w:rsid w:val="008747D6"/>
    <w:rsid w:val="0087485C"/>
    <w:rsid w:val="00874944"/>
    <w:rsid w:val="00875CD7"/>
    <w:rsid w:val="00876B4D"/>
    <w:rsid w:val="00876C5C"/>
    <w:rsid w:val="0087701B"/>
    <w:rsid w:val="0087761E"/>
    <w:rsid w:val="00877962"/>
    <w:rsid w:val="00877F18"/>
    <w:rsid w:val="00880032"/>
    <w:rsid w:val="008800D8"/>
    <w:rsid w:val="00880516"/>
    <w:rsid w:val="00880A4F"/>
    <w:rsid w:val="00883BAF"/>
    <w:rsid w:val="00885991"/>
    <w:rsid w:val="00885BD5"/>
    <w:rsid w:val="00886724"/>
    <w:rsid w:val="008869F8"/>
    <w:rsid w:val="00886E16"/>
    <w:rsid w:val="008904F3"/>
    <w:rsid w:val="00890CA7"/>
    <w:rsid w:val="008928B9"/>
    <w:rsid w:val="00892F30"/>
    <w:rsid w:val="00893F9E"/>
    <w:rsid w:val="00894A88"/>
    <w:rsid w:val="00894FD8"/>
    <w:rsid w:val="00895386"/>
    <w:rsid w:val="00895A6F"/>
    <w:rsid w:val="00895EAC"/>
    <w:rsid w:val="008A0293"/>
    <w:rsid w:val="008A0D2B"/>
    <w:rsid w:val="008A0D45"/>
    <w:rsid w:val="008A1FEC"/>
    <w:rsid w:val="008A21FF"/>
    <w:rsid w:val="008A2CE2"/>
    <w:rsid w:val="008A30AC"/>
    <w:rsid w:val="008A414A"/>
    <w:rsid w:val="008A44B8"/>
    <w:rsid w:val="008A46E5"/>
    <w:rsid w:val="008A51A8"/>
    <w:rsid w:val="008A5410"/>
    <w:rsid w:val="008A54C7"/>
    <w:rsid w:val="008A768F"/>
    <w:rsid w:val="008A77D8"/>
    <w:rsid w:val="008B0093"/>
    <w:rsid w:val="008B0483"/>
    <w:rsid w:val="008B0C90"/>
    <w:rsid w:val="008B120C"/>
    <w:rsid w:val="008B288F"/>
    <w:rsid w:val="008B2A88"/>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D0893"/>
    <w:rsid w:val="008D0A41"/>
    <w:rsid w:val="008D10D2"/>
    <w:rsid w:val="008D1668"/>
    <w:rsid w:val="008D34F1"/>
    <w:rsid w:val="008D3622"/>
    <w:rsid w:val="008D39D8"/>
    <w:rsid w:val="008D47E1"/>
    <w:rsid w:val="008D5E5D"/>
    <w:rsid w:val="008D6103"/>
    <w:rsid w:val="008D6419"/>
    <w:rsid w:val="008D6D1A"/>
    <w:rsid w:val="008D7762"/>
    <w:rsid w:val="008E065E"/>
    <w:rsid w:val="008E0927"/>
    <w:rsid w:val="008E1909"/>
    <w:rsid w:val="008E1990"/>
    <w:rsid w:val="008E1A25"/>
    <w:rsid w:val="008E3D11"/>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4D76"/>
    <w:rsid w:val="008F6029"/>
    <w:rsid w:val="008F662F"/>
    <w:rsid w:val="009000FD"/>
    <w:rsid w:val="00902327"/>
    <w:rsid w:val="00902350"/>
    <w:rsid w:val="009032D3"/>
    <w:rsid w:val="0090336B"/>
    <w:rsid w:val="009053AA"/>
    <w:rsid w:val="009067C8"/>
    <w:rsid w:val="00906939"/>
    <w:rsid w:val="00907FC0"/>
    <w:rsid w:val="00910A74"/>
    <w:rsid w:val="00910B7D"/>
    <w:rsid w:val="00911DFB"/>
    <w:rsid w:val="00912216"/>
    <w:rsid w:val="0091311E"/>
    <w:rsid w:val="009139D9"/>
    <w:rsid w:val="00914AD8"/>
    <w:rsid w:val="00916079"/>
    <w:rsid w:val="00917CE9"/>
    <w:rsid w:val="00920939"/>
    <w:rsid w:val="00920BF2"/>
    <w:rsid w:val="00920DCC"/>
    <w:rsid w:val="009210EF"/>
    <w:rsid w:val="00921D86"/>
    <w:rsid w:val="00922010"/>
    <w:rsid w:val="0092287A"/>
    <w:rsid w:val="00923EF6"/>
    <w:rsid w:val="0092752A"/>
    <w:rsid w:val="00927943"/>
    <w:rsid w:val="00927E1C"/>
    <w:rsid w:val="009305EA"/>
    <w:rsid w:val="009311E4"/>
    <w:rsid w:val="00931BD9"/>
    <w:rsid w:val="00931C91"/>
    <w:rsid w:val="00932336"/>
    <w:rsid w:val="0093233C"/>
    <w:rsid w:val="00932590"/>
    <w:rsid w:val="00936292"/>
    <w:rsid w:val="009368F3"/>
    <w:rsid w:val="00937706"/>
    <w:rsid w:val="00940493"/>
    <w:rsid w:val="00941636"/>
    <w:rsid w:val="00941A65"/>
    <w:rsid w:val="00942569"/>
    <w:rsid w:val="00942F3B"/>
    <w:rsid w:val="00943742"/>
    <w:rsid w:val="00943C8D"/>
    <w:rsid w:val="00944A1A"/>
    <w:rsid w:val="00945C05"/>
    <w:rsid w:val="00945EE0"/>
    <w:rsid w:val="00946945"/>
    <w:rsid w:val="00946F56"/>
    <w:rsid w:val="0094749C"/>
    <w:rsid w:val="00947713"/>
    <w:rsid w:val="00950DE7"/>
    <w:rsid w:val="00950EB0"/>
    <w:rsid w:val="00951746"/>
    <w:rsid w:val="00951E5C"/>
    <w:rsid w:val="0095258C"/>
    <w:rsid w:val="00952C3E"/>
    <w:rsid w:val="00952CC3"/>
    <w:rsid w:val="00953920"/>
    <w:rsid w:val="00953A06"/>
    <w:rsid w:val="00953A36"/>
    <w:rsid w:val="00953D47"/>
    <w:rsid w:val="00954D11"/>
    <w:rsid w:val="009558DD"/>
    <w:rsid w:val="0095681E"/>
    <w:rsid w:val="009572D4"/>
    <w:rsid w:val="00960239"/>
    <w:rsid w:val="00960608"/>
    <w:rsid w:val="00961921"/>
    <w:rsid w:val="009621B3"/>
    <w:rsid w:val="0096430A"/>
    <w:rsid w:val="00964B5A"/>
    <w:rsid w:val="0096554B"/>
    <w:rsid w:val="0096584A"/>
    <w:rsid w:val="00967990"/>
    <w:rsid w:val="00970097"/>
    <w:rsid w:val="009704C6"/>
    <w:rsid w:val="00971626"/>
    <w:rsid w:val="00971F08"/>
    <w:rsid w:val="00973BC5"/>
    <w:rsid w:val="00973E9D"/>
    <w:rsid w:val="0097603D"/>
    <w:rsid w:val="00976949"/>
    <w:rsid w:val="00980477"/>
    <w:rsid w:val="009812FF"/>
    <w:rsid w:val="00981DED"/>
    <w:rsid w:val="00983466"/>
    <w:rsid w:val="00983A79"/>
    <w:rsid w:val="00985253"/>
    <w:rsid w:val="009853B3"/>
    <w:rsid w:val="00986059"/>
    <w:rsid w:val="00987C96"/>
    <w:rsid w:val="00990630"/>
    <w:rsid w:val="00990B76"/>
    <w:rsid w:val="00990DCB"/>
    <w:rsid w:val="00991761"/>
    <w:rsid w:val="00991887"/>
    <w:rsid w:val="009921D3"/>
    <w:rsid w:val="00993193"/>
    <w:rsid w:val="00994B72"/>
    <w:rsid w:val="00994DCA"/>
    <w:rsid w:val="009950C0"/>
    <w:rsid w:val="00995978"/>
    <w:rsid w:val="00996021"/>
    <w:rsid w:val="009960EC"/>
    <w:rsid w:val="009970DD"/>
    <w:rsid w:val="009A01C3"/>
    <w:rsid w:val="009A035A"/>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9BB"/>
    <w:rsid w:val="009B3AC2"/>
    <w:rsid w:val="009B3F2D"/>
    <w:rsid w:val="009B4DF4"/>
    <w:rsid w:val="009B5261"/>
    <w:rsid w:val="009B54DD"/>
    <w:rsid w:val="009B55A4"/>
    <w:rsid w:val="009B564E"/>
    <w:rsid w:val="009B6261"/>
    <w:rsid w:val="009B7E87"/>
    <w:rsid w:val="009B7F3D"/>
    <w:rsid w:val="009C27EA"/>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6F5"/>
    <w:rsid w:val="009E3D8F"/>
    <w:rsid w:val="009E41A5"/>
    <w:rsid w:val="009E43E9"/>
    <w:rsid w:val="009E47A3"/>
    <w:rsid w:val="009E4CDD"/>
    <w:rsid w:val="009E6B71"/>
    <w:rsid w:val="009E7AEF"/>
    <w:rsid w:val="009E7D6F"/>
    <w:rsid w:val="009F06F7"/>
    <w:rsid w:val="009F08F3"/>
    <w:rsid w:val="009F1F7D"/>
    <w:rsid w:val="009F2BB4"/>
    <w:rsid w:val="009F344F"/>
    <w:rsid w:val="009F4D4A"/>
    <w:rsid w:val="009F581C"/>
    <w:rsid w:val="009F6264"/>
    <w:rsid w:val="009F68A6"/>
    <w:rsid w:val="009F7CE2"/>
    <w:rsid w:val="00A031D8"/>
    <w:rsid w:val="00A0401C"/>
    <w:rsid w:val="00A0439B"/>
    <w:rsid w:val="00A048A8"/>
    <w:rsid w:val="00A04F49"/>
    <w:rsid w:val="00A051D2"/>
    <w:rsid w:val="00A05700"/>
    <w:rsid w:val="00A05BD3"/>
    <w:rsid w:val="00A05EA3"/>
    <w:rsid w:val="00A06D2B"/>
    <w:rsid w:val="00A109A1"/>
    <w:rsid w:val="00A10F9E"/>
    <w:rsid w:val="00A1284B"/>
    <w:rsid w:val="00A13DE3"/>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7785"/>
    <w:rsid w:val="00A27D53"/>
    <w:rsid w:val="00A30187"/>
    <w:rsid w:val="00A30335"/>
    <w:rsid w:val="00A309A4"/>
    <w:rsid w:val="00A315AE"/>
    <w:rsid w:val="00A3246C"/>
    <w:rsid w:val="00A3265D"/>
    <w:rsid w:val="00A34161"/>
    <w:rsid w:val="00A342C6"/>
    <w:rsid w:val="00A3448A"/>
    <w:rsid w:val="00A35955"/>
    <w:rsid w:val="00A35A46"/>
    <w:rsid w:val="00A36297"/>
    <w:rsid w:val="00A37207"/>
    <w:rsid w:val="00A37400"/>
    <w:rsid w:val="00A37520"/>
    <w:rsid w:val="00A37E49"/>
    <w:rsid w:val="00A40517"/>
    <w:rsid w:val="00A40BB6"/>
    <w:rsid w:val="00A41DFB"/>
    <w:rsid w:val="00A41E2B"/>
    <w:rsid w:val="00A42313"/>
    <w:rsid w:val="00A42D3B"/>
    <w:rsid w:val="00A440D0"/>
    <w:rsid w:val="00A4452F"/>
    <w:rsid w:val="00A457B4"/>
    <w:rsid w:val="00A45930"/>
    <w:rsid w:val="00A45B74"/>
    <w:rsid w:val="00A46150"/>
    <w:rsid w:val="00A4652C"/>
    <w:rsid w:val="00A501F3"/>
    <w:rsid w:val="00A503CA"/>
    <w:rsid w:val="00A51A52"/>
    <w:rsid w:val="00A51EC9"/>
    <w:rsid w:val="00A52D50"/>
    <w:rsid w:val="00A52E1D"/>
    <w:rsid w:val="00A54E98"/>
    <w:rsid w:val="00A55067"/>
    <w:rsid w:val="00A563A0"/>
    <w:rsid w:val="00A568DF"/>
    <w:rsid w:val="00A56CCB"/>
    <w:rsid w:val="00A57F52"/>
    <w:rsid w:val="00A6127D"/>
    <w:rsid w:val="00A61499"/>
    <w:rsid w:val="00A62A77"/>
    <w:rsid w:val="00A62F92"/>
    <w:rsid w:val="00A63483"/>
    <w:rsid w:val="00A63B68"/>
    <w:rsid w:val="00A648F9"/>
    <w:rsid w:val="00A657D7"/>
    <w:rsid w:val="00A6600D"/>
    <w:rsid w:val="00A660AC"/>
    <w:rsid w:val="00A663AA"/>
    <w:rsid w:val="00A67664"/>
    <w:rsid w:val="00A67E6C"/>
    <w:rsid w:val="00A71B99"/>
    <w:rsid w:val="00A721B8"/>
    <w:rsid w:val="00A732B1"/>
    <w:rsid w:val="00A739D0"/>
    <w:rsid w:val="00A73A69"/>
    <w:rsid w:val="00A74376"/>
    <w:rsid w:val="00A746B4"/>
    <w:rsid w:val="00A759B5"/>
    <w:rsid w:val="00A75E55"/>
    <w:rsid w:val="00A761D4"/>
    <w:rsid w:val="00A76593"/>
    <w:rsid w:val="00A7718D"/>
    <w:rsid w:val="00A779C7"/>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6264"/>
    <w:rsid w:val="00A97886"/>
    <w:rsid w:val="00A97C2D"/>
    <w:rsid w:val="00A97C69"/>
    <w:rsid w:val="00A97D79"/>
    <w:rsid w:val="00A97DD5"/>
    <w:rsid w:val="00AA016F"/>
    <w:rsid w:val="00AA0CA6"/>
    <w:rsid w:val="00AA1984"/>
    <w:rsid w:val="00AA1ED6"/>
    <w:rsid w:val="00AA35B9"/>
    <w:rsid w:val="00AA367C"/>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35F6"/>
    <w:rsid w:val="00AC498D"/>
    <w:rsid w:val="00AC49FB"/>
    <w:rsid w:val="00AC5A10"/>
    <w:rsid w:val="00AC6441"/>
    <w:rsid w:val="00AC6FFD"/>
    <w:rsid w:val="00AC72AA"/>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A12"/>
    <w:rsid w:val="00B03E30"/>
    <w:rsid w:val="00B0435A"/>
    <w:rsid w:val="00B05084"/>
    <w:rsid w:val="00B05E98"/>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210E"/>
    <w:rsid w:val="00B227E6"/>
    <w:rsid w:val="00B248B0"/>
    <w:rsid w:val="00B26318"/>
    <w:rsid w:val="00B2763F"/>
    <w:rsid w:val="00B27AAC"/>
    <w:rsid w:val="00B27BF7"/>
    <w:rsid w:val="00B30065"/>
    <w:rsid w:val="00B30929"/>
    <w:rsid w:val="00B33012"/>
    <w:rsid w:val="00B33D78"/>
    <w:rsid w:val="00B3411D"/>
    <w:rsid w:val="00B342DC"/>
    <w:rsid w:val="00B35CAF"/>
    <w:rsid w:val="00B35F5E"/>
    <w:rsid w:val="00B36C4B"/>
    <w:rsid w:val="00B36DB3"/>
    <w:rsid w:val="00B372AA"/>
    <w:rsid w:val="00B37BBF"/>
    <w:rsid w:val="00B40445"/>
    <w:rsid w:val="00B41888"/>
    <w:rsid w:val="00B41BC6"/>
    <w:rsid w:val="00B43E66"/>
    <w:rsid w:val="00B445BC"/>
    <w:rsid w:val="00B446EA"/>
    <w:rsid w:val="00B45A52"/>
    <w:rsid w:val="00B46131"/>
    <w:rsid w:val="00B46175"/>
    <w:rsid w:val="00B46DE5"/>
    <w:rsid w:val="00B52E5B"/>
    <w:rsid w:val="00B5336F"/>
    <w:rsid w:val="00B536D4"/>
    <w:rsid w:val="00B54340"/>
    <w:rsid w:val="00B54571"/>
    <w:rsid w:val="00B578AD"/>
    <w:rsid w:val="00B61138"/>
    <w:rsid w:val="00B61834"/>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4FB"/>
    <w:rsid w:val="00B81A6C"/>
    <w:rsid w:val="00B84CBD"/>
    <w:rsid w:val="00B8566A"/>
    <w:rsid w:val="00B8576F"/>
    <w:rsid w:val="00B85839"/>
    <w:rsid w:val="00B85DE5"/>
    <w:rsid w:val="00B866AC"/>
    <w:rsid w:val="00B869D5"/>
    <w:rsid w:val="00B86BA3"/>
    <w:rsid w:val="00B86DAE"/>
    <w:rsid w:val="00B87918"/>
    <w:rsid w:val="00B90F73"/>
    <w:rsid w:val="00B911D2"/>
    <w:rsid w:val="00B914B1"/>
    <w:rsid w:val="00B9155B"/>
    <w:rsid w:val="00B92FD2"/>
    <w:rsid w:val="00B93B59"/>
    <w:rsid w:val="00B9406A"/>
    <w:rsid w:val="00B94C5A"/>
    <w:rsid w:val="00B950CC"/>
    <w:rsid w:val="00B9578F"/>
    <w:rsid w:val="00B95B8A"/>
    <w:rsid w:val="00B97825"/>
    <w:rsid w:val="00B97D24"/>
    <w:rsid w:val="00BA2280"/>
    <w:rsid w:val="00BA23CC"/>
    <w:rsid w:val="00BA2437"/>
    <w:rsid w:val="00BA2A08"/>
    <w:rsid w:val="00BA2A57"/>
    <w:rsid w:val="00BA33CE"/>
    <w:rsid w:val="00BA56D2"/>
    <w:rsid w:val="00BA5B3F"/>
    <w:rsid w:val="00BA5CCD"/>
    <w:rsid w:val="00BA633A"/>
    <w:rsid w:val="00BA76E0"/>
    <w:rsid w:val="00BA7F84"/>
    <w:rsid w:val="00BB0DE1"/>
    <w:rsid w:val="00BB2992"/>
    <w:rsid w:val="00BB29F5"/>
    <w:rsid w:val="00BB2A25"/>
    <w:rsid w:val="00BB4398"/>
    <w:rsid w:val="00BB4C3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7406"/>
    <w:rsid w:val="00BE7603"/>
    <w:rsid w:val="00BF12EE"/>
    <w:rsid w:val="00BF1596"/>
    <w:rsid w:val="00BF3279"/>
    <w:rsid w:val="00BF3B4D"/>
    <w:rsid w:val="00BF3C7F"/>
    <w:rsid w:val="00BF40F8"/>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69"/>
    <w:rsid w:val="00C202CD"/>
    <w:rsid w:val="00C20CEC"/>
    <w:rsid w:val="00C213B3"/>
    <w:rsid w:val="00C21534"/>
    <w:rsid w:val="00C224E3"/>
    <w:rsid w:val="00C225D7"/>
    <w:rsid w:val="00C22A90"/>
    <w:rsid w:val="00C22A99"/>
    <w:rsid w:val="00C23725"/>
    <w:rsid w:val="00C24115"/>
    <w:rsid w:val="00C24BDE"/>
    <w:rsid w:val="00C24D72"/>
    <w:rsid w:val="00C24F6E"/>
    <w:rsid w:val="00C26710"/>
    <w:rsid w:val="00C279B5"/>
    <w:rsid w:val="00C27C45"/>
    <w:rsid w:val="00C326DD"/>
    <w:rsid w:val="00C32C0B"/>
    <w:rsid w:val="00C3354C"/>
    <w:rsid w:val="00C33F45"/>
    <w:rsid w:val="00C34F5C"/>
    <w:rsid w:val="00C34FAB"/>
    <w:rsid w:val="00C3719D"/>
    <w:rsid w:val="00C37E54"/>
    <w:rsid w:val="00C40AD2"/>
    <w:rsid w:val="00C40F43"/>
    <w:rsid w:val="00C41779"/>
    <w:rsid w:val="00C4329F"/>
    <w:rsid w:val="00C45066"/>
    <w:rsid w:val="00C47623"/>
    <w:rsid w:val="00C4795B"/>
    <w:rsid w:val="00C50B05"/>
    <w:rsid w:val="00C516E0"/>
    <w:rsid w:val="00C52D22"/>
    <w:rsid w:val="00C53FBF"/>
    <w:rsid w:val="00C54995"/>
    <w:rsid w:val="00C54D41"/>
    <w:rsid w:val="00C554CF"/>
    <w:rsid w:val="00C55D4E"/>
    <w:rsid w:val="00C57E38"/>
    <w:rsid w:val="00C60783"/>
    <w:rsid w:val="00C6098D"/>
    <w:rsid w:val="00C614AF"/>
    <w:rsid w:val="00C61714"/>
    <w:rsid w:val="00C62E0F"/>
    <w:rsid w:val="00C64672"/>
    <w:rsid w:val="00C64A88"/>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093E"/>
    <w:rsid w:val="00C7156B"/>
    <w:rsid w:val="00C71715"/>
    <w:rsid w:val="00C721A6"/>
    <w:rsid w:val="00C72609"/>
    <w:rsid w:val="00C72735"/>
    <w:rsid w:val="00C72EF4"/>
    <w:rsid w:val="00C7406D"/>
    <w:rsid w:val="00C75D2F"/>
    <w:rsid w:val="00C767BE"/>
    <w:rsid w:val="00C76E3C"/>
    <w:rsid w:val="00C81568"/>
    <w:rsid w:val="00C81EAC"/>
    <w:rsid w:val="00C8359D"/>
    <w:rsid w:val="00C83B0F"/>
    <w:rsid w:val="00C83DA8"/>
    <w:rsid w:val="00C83F26"/>
    <w:rsid w:val="00C8682D"/>
    <w:rsid w:val="00C86A40"/>
    <w:rsid w:val="00C9027A"/>
    <w:rsid w:val="00C90417"/>
    <w:rsid w:val="00C9068E"/>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11F"/>
    <w:rsid w:val="00CC18A6"/>
    <w:rsid w:val="00CC192B"/>
    <w:rsid w:val="00CC2011"/>
    <w:rsid w:val="00CC21A5"/>
    <w:rsid w:val="00CC3EA0"/>
    <w:rsid w:val="00CC3EED"/>
    <w:rsid w:val="00CC7B45"/>
    <w:rsid w:val="00CC7F71"/>
    <w:rsid w:val="00CD0A37"/>
    <w:rsid w:val="00CD1188"/>
    <w:rsid w:val="00CD2ED1"/>
    <w:rsid w:val="00CD337B"/>
    <w:rsid w:val="00CD67BA"/>
    <w:rsid w:val="00CD6F1E"/>
    <w:rsid w:val="00CE0424"/>
    <w:rsid w:val="00CE09D8"/>
    <w:rsid w:val="00CE2030"/>
    <w:rsid w:val="00CE2C2F"/>
    <w:rsid w:val="00CE2DE8"/>
    <w:rsid w:val="00CE4EBA"/>
    <w:rsid w:val="00CE50EE"/>
    <w:rsid w:val="00CE6585"/>
    <w:rsid w:val="00CE6B10"/>
    <w:rsid w:val="00CE7561"/>
    <w:rsid w:val="00CF1354"/>
    <w:rsid w:val="00CF1ABC"/>
    <w:rsid w:val="00CF3589"/>
    <w:rsid w:val="00CF3B1F"/>
    <w:rsid w:val="00CF3BF6"/>
    <w:rsid w:val="00CF3E4A"/>
    <w:rsid w:val="00CF4C4F"/>
    <w:rsid w:val="00CF50D4"/>
    <w:rsid w:val="00CF5B3D"/>
    <w:rsid w:val="00CF625B"/>
    <w:rsid w:val="00CF687E"/>
    <w:rsid w:val="00CF70B8"/>
    <w:rsid w:val="00CF7764"/>
    <w:rsid w:val="00D00118"/>
    <w:rsid w:val="00D02520"/>
    <w:rsid w:val="00D02C0E"/>
    <w:rsid w:val="00D0349B"/>
    <w:rsid w:val="00D0573B"/>
    <w:rsid w:val="00D05895"/>
    <w:rsid w:val="00D0742D"/>
    <w:rsid w:val="00D10249"/>
    <w:rsid w:val="00D10364"/>
    <w:rsid w:val="00D105A2"/>
    <w:rsid w:val="00D10AD3"/>
    <w:rsid w:val="00D10D23"/>
    <w:rsid w:val="00D115C3"/>
    <w:rsid w:val="00D11845"/>
    <w:rsid w:val="00D11897"/>
    <w:rsid w:val="00D1204C"/>
    <w:rsid w:val="00D13135"/>
    <w:rsid w:val="00D13757"/>
    <w:rsid w:val="00D13E4E"/>
    <w:rsid w:val="00D14351"/>
    <w:rsid w:val="00D15919"/>
    <w:rsid w:val="00D15998"/>
    <w:rsid w:val="00D172B8"/>
    <w:rsid w:val="00D21023"/>
    <w:rsid w:val="00D21845"/>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97E"/>
    <w:rsid w:val="00D32D64"/>
    <w:rsid w:val="00D34123"/>
    <w:rsid w:val="00D3412C"/>
    <w:rsid w:val="00D349E6"/>
    <w:rsid w:val="00D34B14"/>
    <w:rsid w:val="00D35637"/>
    <w:rsid w:val="00D36755"/>
    <w:rsid w:val="00D36B06"/>
    <w:rsid w:val="00D36E71"/>
    <w:rsid w:val="00D3712B"/>
    <w:rsid w:val="00D37D87"/>
    <w:rsid w:val="00D40B33"/>
    <w:rsid w:val="00D41490"/>
    <w:rsid w:val="00D41E69"/>
    <w:rsid w:val="00D41E7C"/>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52B5"/>
    <w:rsid w:val="00D65796"/>
    <w:rsid w:val="00D65F70"/>
    <w:rsid w:val="00D66155"/>
    <w:rsid w:val="00D669C6"/>
    <w:rsid w:val="00D673E6"/>
    <w:rsid w:val="00D67949"/>
    <w:rsid w:val="00D708B0"/>
    <w:rsid w:val="00D70D3B"/>
    <w:rsid w:val="00D71DF2"/>
    <w:rsid w:val="00D72808"/>
    <w:rsid w:val="00D729A3"/>
    <w:rsid w:val="00D7479E"/>
    <w:rsid w:val="00D75C74"/>
    <w:rsid w:val="00D75E89"/>
    <w:rsid w:val="00D76524"/>
    <w:rsid w:val="00D77407"/>
    <w:rsid w:val="00D77606"/>
    <w:rsid w:val="00D77B1D"/>
    <w:rsid w:val="00D77B31"/>
    <w:rsid w:val="00D77CAB"/>
    <w:rsid w:val="00D8021F"/>
    <w:rsid w:val="00D80383"/>
    <w:rsid w:val="00D81F41"/>
    <w:rsid w:val="00D821CE"/>
    <w:rsid w:val="00D823C6"/>
    <w:rsid w:val="00D82E87"/>
    <w:rsid w:val="00D83AB7"/>
    <w:rsid w:val="00D83F8E"/>
    <w:rsid w:val="00D83F9F"/>
    <w:rsid w:val="00D854BE"/>
    <w:rsid w:val="00D85BD2"/>
    <w:rsid w:val="00D86CA3"/>
    <w:rsid w:val="00D871CE"/>
    <w:rsid w:val="00D90275"/>
    <w:rsid w:val="00D90351"/>
    <w:rsid w:val="00D9196D"/>
    <w:rsid w:val="00D91F2B"/>
    <w:rsid w:val="00D92982"/>
    <w:rsid w:val="00D93A32"/>
    <w:rsid w:val="00D93B70"/>
    <w:rsid w:val="00D9453C"/>
    <w:rsid w:val="00D95CEE"/>
    <w:rsid w:val="00D95F1E"/>
    <w:rsid w:val="00D96FCE"/>
    <w:rsid w:val="00DA0D90"/>
    <w:rsid w:val="00DA18D1"/>
    <w:rsid w:val="00DA1B30"/>
    <w:rsid w:val="00DA2FA3"/>
    <w:rsid w:val="00DA305E"/>
    <w:rsid w:val="00DA3F78"/>
    <w:rsid w:val="00DA5417"/>
    <w:rsid w:val="00DA56E8"/>
    <w:rsid w:val="00DA5851"/>
    <w:rsid w:val="00DA75F8"/>
    <w:rsid w:val="00DA7D5F"/>
    <w:rsid w:val="00DB0534"/>
    <w:rsid w:val="00DB0A9F"/>
    <w:rsid w:val="00DB1CCD"/>
    <w:rsid w:val="00DB1F42"/>
    <w:rsid w:val="00DB275F"/>
    <w:rsid w:val="00DB2E80"/>
    <w:rsid w:val="00DB3185"/>
    <w:rsid w:val="00DB377D"/>
    <w:rsid w:val="00DB3F3F"/>
    <w:rsid w:val="00DB4F87"/>
    <w:rsid w:val="00DB74C2"/>
    <w:rsid w:val="00DB7BDB"/>
    <w:rsid w:val="00DC0F09"/>
    <w:rsid w:val="00DC15B8"/>
    <w:rsid w:val="00DC213E"/>
    <w:rsid w:val="00DC2D36"/>
    <w:rsid w:val="00DC4604"/>
    <w:rsid w:val="00DC47CE"/>
    <w:rsid w:val="00DC53EF"/>
    <w:rsid w:val="00DC6627"/>
    <w:rsid w:val="00DD0342"/>
    <w:rsid w:val="00DD0610"/>
    <w:rsid w:val="00DD162F"/>
    <w:rsid w:val="00DD184D"/>
    <w:rsid w:val="00DD272F"/>
    <w:rsid w:val="00DD2D64"/>
    <w:rsid w:val="00DD5895"/>
    <w:rsid w:val="00DD61F3"/>
    <w:rsid w:val="00DE0A79"/>
    <w:rsid w:val="00DE11A8"/>
    <w:rsid w:val="00DE14CF"/>
    <w:rsid w:val="00DE1C64"/>
    <w:rsid w:val="00DE2179"/>
    <w:rsid w:val="00DE2BAA"/>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0F15"/>
    <w:rsid w:val="00E02DD1"/>
    <w:rsid w:val="00E03780"/>
    <w:rsid w:val="00E0393B"/>
    <w:rsid w:val="00E0440F"/>
    <w:rsid w:val="00E045B2"/>
    <w:rsid w:val="00E04B6A"/>
    <w:rsid w:val="00E04F09"/>
    <w:rsid w:val="00E05081"/>
    <w:rsid w:val="00E064D3"/>
    <w:rsid w:val="00E06CA4"/>
    <w:rsid w:val="00E110E7"/>
    <w:rsid w:val="00E113AA"/>
    <w:rsid w:val="00E11700"/>
    <w:rsid w:val="00E1181E"/>
    <w:rsid w:val="00E11A31"/>
    <w:rsid w:val="00E11B20"/>
    <w:rsid w:val="00E11CA3"/>
    <w:rsid w:val="00E11DB1"/>
    <w:rsid w:val="00E121DC"/>
    <w:rsid w:val="00E12431"/>
    <w:rsid w:val="00E12527"/>
    <w:rsid w:val="00E125E2"/>
    <w:rsid w:val="00E12BFE"/>
    <w:rsid w:val="00E12F84"/>
    <w:rsid w:val="00E13618"/>
    <w:rsid w:val="00E137F8"/>
    <w:rsid w:val="00E13DC5"/>
    <w:rsid w:val="00E13E2D"/>
    <w:rsid w:val="00E14655"/>
    <w:rsid w:val="00E15590"/>
    <w:rsid w:val="00E15715"/>
    <w:rsid w:val="00E16C1B"/>
    <w:rsid w:val="00E17312"/>
    <w:rsid w:val="00E17FA2"/>
    <w:rsid w:val="00E20BFB"/>
    <w:rsid w:val="00E21504"/>
    <w:rsid w:val="00E21843"/>
    <w:rsid w:val="00E21AC1"/>
    <w:rsid w:val="00E21F11"/>
    <w:rsid w:val="00E22330"/>
    <w:rsid w:val="00E22364"/>
    <w:rsid w:val="00E25748"/>
    <w:rsid w:val="00E25D51"/>
    <w:rsid w:val="00E260C4"/>
    <w:rsid w:val="00E30986"/>
    <w:rsid w:val="00E30B5A"/>
    <w:rsid w:val="00E3123D"/>
    <w:rsid w:val="00E31461"/>
    <w:rsid w:val="00E31770"/>
    <w:rsid w:val="00E31CBF"/>
    <w:rsid w:val="00E31D43"/>
    <w:rsid w:val="00E31EE3"/>
    <w:rsid w:val="00E32608"/>
    <w:rsid w:val="00E34188"/>
    <w:rsid w:val="00E34B6E"/>
    <w:rsid w:val="00E35559"/>
    <w:rsid w:val="00E3581C"/>
    <w:rsid w:val="00E35DA5"/>
    <w:rsid w:val="00E3667B"/>
    <w:rsid w:val="00E3723A"/>
    <w:rsid w:val="00E37824"/>
    <w:rsid w:val="00E37860"/>
    <w:rsid w:val="00E37C89"/>
    <w:rsid w:val="00E40290"/>
    <w:rsid w:val="00E416C2"/>
    <w:rsid w:val="00E41887"/>
    <w:rsid w:val="00E421E9"/>
    <w:rsid w:val="00E42DD7"/>
    <w:rsid w:val="00E430B8"/>
    <w:rsid w:val="00E434B5"/>
    <w:rsid w:val="00E440C3"/>
    <w:rsid w:val="00E440E6"/>
    <w:rsid w:val="00E446F1"/>
    <w:rsid w:val="00E45931"/>
    <w:rsid w:val="00E46886"/>
    <w:rsid w:val="00E47AEF"/>
    <w:rsid w:val="00E500D0"/>
    <w:rsid w:val="00E51DEE"/>
    <w:rsid w:val="00E52125"/>
    <w:rsid w:val="00E525F8"/>
    <w:rsid w:val="00E53B75"/>
    <w:rsid w:val="00E5427E"/>
    <w:rsid w:val="00E54E3B"/>
    <w:rsid w:val="00E57532"/>
    <w:rsid w:val="00E57565"/>
    <w:rsid w:val="00E577A3"/>
    <w:rsid w:val="00E57BCB"/>
    <w:rsid w:val="00E6035A"/>
    <w:rsid w:val="00E60BA0"/>
    <w:rsid w:val="00E61D41"/>
    <w:rsid w:val="00E63838"/>
    <w:rsid w:val="00E64434"/>
    <w:rsid w:val="00E67C51"/>
    <w:rsid w:val="00E70446"/>
    <w:rsid w:val="00E70887"/>
    <w:rsid w:val="00E7233A"/>
    <w:rsid w:val="00E72EFC"/>
    <w:rsid w:val="00E7418E"/>
    <w:rsid w:val="00E7476F"/>
    <w:rsid w:val="00E74EF5"/>
    <w:rsid w:val="00E758EC"/>
    <w:rsid w:val="00E76337"/>
    <w:rsid w:val="00E76517"/>
    <w:rsid w:val="00E76659"/>
    <w:rsid w:val="00E768EA"/>
    <w:rsid w:val="00E76AA8"/>
    <w:rsid w:val="00E76B2B"/>
    <w:rsid w:val="00E774DD"/>
    <w:rsid w:val="00E80BFF"/>
    <w:rsid w:val="00E81392"/>
    <w:rsid w:val="00E8234C"/>
    <w:rsid w:val="00E83AA9"/>
    <w:rsid w:val="00E83B3C"/>
    <w:rsid w:val="00E83F88"/>
    <w:rsid w:val="00E84A37"/>
    <w:rsid w:val="00E853D0"/>
    <w:rsid w:val="00E85928"/>
    <w:rsid w:val="00E85DB0"/>
    <w:rsid w:val="00E862F3"/>
    <w:rsid w:val="00E869A1"/>
    <w:rsid w:val="00E875F8"/>
    <w:rsid w:val="00E87822"/>
    <w:rsid w:val="00E90395"/>
    <w:rsid w:val="00E90E49"/>
    <w:rsid w:val="00E91347"/>
    <w:rsid w:val="00E91452"/>
    <w:rsid w:val="00E917F9"/>
    <w:rsid w:val="00E91EF0"/>
    <w:rsid w:val="00E9291C"/>
    <w:rsid w:val="00E93FFE"/>
    <w:rsid w:val="00E94341"/>
    <w:rsid w:val="00E94F8A"/>
    <w:rsid w:val="00E95F1C"/>
    <w:rsid w:val="00E96A1C"/>
    <w:rsid w:val="00E96B49"/>
    <w:rsid w:val="00E97612"/>
    <w:rsid w:val="00E9774B"/>
    <w:rsid w:val="00E97AFB"/>
    <w:rsid w:val="00EA0132"/>
    <w:rsid w:val="00EA243A"/>
    <w:rsid w:val="00EA2EE5"/>
    <w:rsid w:val="00EA2F5B"/>
    <w:rsid w:val="00EA49DF"/>
    <w:rsid w:val="00EA5FF7"/>
    <w:rsid w:val="00EA632D"/>
    <w:rsid w:val="00EA6ED4"/>
    <w:rsid w:val="00EA7A41"/>
    <w:rsid w:val="00EB077B"/>
    <w:rsid w:val="00EB1D21"/>
    <w:rsid w:val="00EB3AB0"/>
    <w:rsid w:val="00EB4EA2"/>
    <w:rsid w:val="00EB50BE"/>
    <w:rsid w:val="00EB71EA"/>
    <w:rsid w:val="00EB7BFD"/>
    <w:rsid w:val="00EC08EA"/>
    <w:rsid w:val="00EC1872"/>
    <w:rsid w:val="00EC27C6"/>
    <w:rsid w:val="00EC29A7"/>
    <w:rsid w:val="00EC2F7B"/>
    <w:rsid w:val="00EC36BF"/>
    <w:rsid w:val="00EC4207"/>
    <w:rsid w:val="00EC46AB"/>
    <w:rsid w:val="00EC5653"/>
    <w:rsid w:val="00EC616F"/>
    <w:rsid w:val="00EC71CE"/>
    <w:rsid w:val="00ED0393"/>
    <w:rsid w:val="00ED1006"/>
    <w:rsid w:val="00ED1895"/>
    <w:rsid w:val="00ED42B3"/>
    <w:rsid w:val="00ED5012"/>
    <w:rsid w:val="00ED51BF"/>
    <w:rsid w:val="00ED51DE"/>
    <w:rsid w:val="00ED5426"/>
    <w:rsid w:val="00ED5A72"/>
    <w:rsid w:val="00ED7454"/>
    <w:rsid w:val="00EE4874"/>
    <w:rsid w:val="00EE6075"/>
    <w:rsid w:val="00EE6434"/>
    <w:rsid w:val="00EE68A9"/>
    <w:rsid w:val="00EF0166"/>
    <w:rsid w:val="00EF054D"/>
    <w:rsid w:val="00EF08AB"/>
    <w:rsid w:val="00EF18FE"/>
    <w:rsid w:val="00EF2322"/>
    <w:rsid w:val="00EF240E"/>
    <w:rsid w:val="00EF279B"/>
    <w:rsid w:val="00EF2AF9"/>
    <w:rsid w:val="00EF3E57"/>
    <w:rsid w:val="00EF3FC9"/>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46E"/>
    <w:rsid w:val="00F15E4D"/>
    <w:rsid w:val="00F15FA5"/>
    <w:rsid w:val="00F16C0F"/>
    <w:rsid w:val="00F16CDF"/>
    <w:rsid w:val="00F17B47"/>
    <w:rsid w:val="00F2024F"/>
    <w:rsid w:val="00F209B7"/>
    <w:rsid w:val="00F2215B"/>
    <w:rsid w:val="00F226FF"/>
    <w:rsid w:val="00F22B70"/>
    <w:rsid w:val="00F23200"/>
    <w:rsid w:val="00F236BD"/>
    <w:rsid w:val="00F2376F"/>
    <w:rsid w:val="00F2388F"/>
    <w:rsid w:val="00F243D8"/>
    <w:rsid w:val="00F243DA"/>
    <w:rsid w:val="00F25C10"/>
    <w:rsid w:val="00F30099"/>
    <w:rsid w:val="00F30450"/>
    <w:rsid w:val="00F30828"/>
    <w:rsid w:val="00F313D6"/>
    <w:rsid w:val="00F32D13"/>
    <w:rsid w:val="00F34567"/>
    <w:rsid w:val="00F345DC"/>
    <w:rsid w:val="00F3530A"/>
    <w:rsid w:val="00F400E4"/>
    <w:rsid w:val="00F40F0C"/>
    <w:rsid w:val="00F41121"/>
    <w:rsid w:val="00F42E71"/>
    <w:rsid w:val="00F432EE"/>
    <w:rsid w:val="00F43835"/>
    <w:rsid w:val="00F4735F"/>
    <w:rsid w:val="00F4766C"/>
    <w:rsid w:val="00F47AC9"/>
    <w:rsid w:val="00F47D80"/>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7EBF"/>
    <w:rsid w:val="00F67F53"/>
    <w:rsid w:val="00F703BE"/>
    <w:rsid w:val="00F70F6A"/>
    <w:rsid w:val="00F71F69"/>
    <w:rsid w:val="00F72AFA"/>
    <w:rsid w:val="00F72B72"/>
    <w:rsid w:val="00F72B7D"/>
    <w:rsid w:val="00F72CEC"/>
    <w:rsid w:val="00F74BB9"/>
    <w:rsid w:val="00F75496"/>
    <w:rsid w:val="00F75582"/>
    <w:rsid w:val="00F76EFA"/>
    <w:rsid w:val="00F774C7"/>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439"/>
    <w:rsid w:val="00F96985"/>
    <w:rsid w:val="00F96BB8"/>
    <w:rsid w:val="00F97838"/>
    <w:rsid w:val="00FA0390"/>
    <w:rsid w:val="00FA2BB3"/>
    <w:rsid w:val="00FA2C50"/>
    <w:rsid w:val="00FA2E5B"/>
    <w:rsid w:val="00FA3AAA"/>
    <w:rsid w:val="00FA446D"/>
    <w:rsid w:val="00FA50EC"/>
    <w:rsid w:val="00FA6713"/>
    <w:rsid w:val="00FA794B"/>
    <w:rsid w:val="00FB034E"/>
    <w:rsid w:val="00FB0489"/>
    <w:rsid w:val="00FB18CB"/>
    <w:rsid w:val="00FB18D4"/>
    <w:rsid w:val="00FB2D95"/>
    <w:rsid w:val="00FB4C80"/>
    <w:rsid w:val="00FB5C29"/>
    <w:rsid w:val="00FB6A6A"/>
    <w:rsid w:val="00FB6E41"/>
    <w:rsid w:val="00FB7048"/>
    <w:rsid w:val="00FB77E4"/>
    <w:rsid w:val="00FB782E"/>
    <w:rsid w:val="00FB7DEA"/>
    <w:rsid w:val="00FC00AE"/>
    <w:rsid w:val="00FC0E49"/>
    <w:rsid w:val="00FC0F0B"/>
    <w:rsid w:val="00FC1EBC"/>
    <w:rsid w:val="00FC2C12"/>
    <w:rsid w:val="00FC3833"/>
    <w:rsid w:val="00FC5D10"/>
    <w:rsid w:val="00FC6636"/>
    <w:rsid w:val="00FC7429"/>
    <w:rsid w:val="00FD060E"/>
    <w:rsid w:val="00FD07F6"/>
    <w:rsid w:val="00FD1BE3"/>
    <w:rsid w:val="00FD1EC8"/>
    <w:rsid w:val="00FD47ED"/>
    <w:rsid w:val="00FD4C23"/>
    <w:rsid w:val="00FD5AB9"/>
    <w:rsid w:val="00FD74DB"/>
    <w:rsid w:val="00FD7660"/>
    <w:rsid w:val="00FE0655"/>
    <w:rsid w:val="00FE08D3"/>
    <w:rsid w:val="00FE2365"/>
    <w:rsid w:val="00FE252B"/>
    <w:rsid w:val="00FE30E9"/>
    <w:rsid w:val="00FE37D7"/>
    <w:rsid w:val="00FE42EE"/>
    <w:rsid w:val="00FE4A94"/>
    <w:rsid w:val="00FE4C7B"/>
    <w:rsid w:val="00FE54CD"/>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E8E"/>
    <w:rsid w:val="00FF7C4E"/>
    <w:rsid w:val="02CE0793"/>
    <w:rsid w:val="174F3B47"/>
    <w:rsid w:val="462721A3"/>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D5DB33"/>
  <w15:chartTrackingRefBased/>
  <w15:docId w15:val="{973CC9B9-D5B2-4CCD-AEDA-58B358BFB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semiHidden="1"/>
    <w:lsdException w:name="annotation reference" w:qFormat="1"/>
    <w:lsdException w:name="page number" w:semiHidden="1"/>
    <w:lsdException w:name="Title" w:qFormat="1"/>
    <w:lsdException w:name="Default Paragraph Font" w:uiPriority="1" w:unhideWhenUsed="1"/>
    <w:lsdException w:name="Subtitle" w:qFormat="1"/>
    <w:lsdException w:name="Hyperlink" w:uiPriority="99"/>
    <w:lsdException w:name="FollowedHyperlink" w:semiHidden="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批注文字 字符"/>
    <w:link w:val="a5"/>
    <w:uiPriority w:val="99"/>
    <w:qFormat/>
    <w:rPr>
      <w:rFonts w:ascii="Arial" w:hAnsi="Arial"/>
      <w:lang w:val="en-GB"/>
    </w:rPr>
  </w:style>
  <w:style w:type="character" w:customStyle="1" w:styleId="NOChar">
    <w:name w:val="NO Char"/>
    <w:link w:val="NO"/>
    <w:qFormat/>
    <w:rPr>
      <w:rFonts w:ascii="Times New Roman" w:eastAsia="Times New Roman" w:hAnsi="Times New Roman"/>
    </w:rPr>
  </w:style>
  <w:style w:type="character" w:styleId="a6">
    <w:name w:val="Hyperlink"/>
    <w:uiPriority w:val="99"/>
    <w:rPr>
      <w:color w:val="0000FF"/>
      <w:u w:val="single"/>
      <w:lang w:val="en-GB"/>
    </w:rPr>
  </w:style>
  <w:style w:type="character" w:styleId="a7">
    <w:name w:val="page number"/>
    <w:basedOn w:val="a1"/>
    <w:semiHidden/>
  </w:style>
  <w:style w:type="character" w:styleId="a8">
    <w:name w:val="FollowedHyperlink"/>
    <w:semiHidden/>
    <w:rPr>
      <w:color w:val="FF0000"/>
      <w:u w:val="single"/>
    </w:rPr>
  </w:style>
  <w:style w:type="character" w:styleId="a9">
    <w:name w:val="annotation reference"/>
    <w:qFormat/>
    <w:rPr>
      <w:sz w:val="16"/>
      <w:szCs w:val="16"/>
    </w:rPr>
  </w:style>
  <w:style w:type="character" w:styleId="aa">
    <w:name w:val="footnote reference"/>
    <w:semiHidden/>
    <w:rPr>
      <w:b/>
      <w:bCs/>
      <w:position w:val="6"/>
      <w:sz w:val="16"/>
      <w:szCs w:val="16"/>
    </w:rPr>
  </w:style>
  <w:style w:type="character" w:customStyle="1" w:styleId="ab">
    <w:name w:val="页脚 字符"/>
    <w:link w:val="ac"/>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d">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e"/>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f">
    <w:name w:val="页眉 字符"/>
    <w:link w:val="af0"/>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af1">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locked/>
    <w:rPr>
      <w:rFonts w:ascii="Arial" w:hAnsi="Arial"/>
      <w:lang w:val="en-GB"/>
    </w:rPr>
  </w:style>
  <w:style w:type="character" w:customStyle="1" w:styleId="af3">
    <w:name w:val="正文文本 字符"/>
    <w:rPr>
      <w:rFonts w:ascii="Arial" w:hAnsi="Arial"/>
      <w:lang w:val="en-GB"/>
    </w:rPr>
  </w:style>
  <w:style w:type="character" w:customStyle="1" w:styleId="TACChar">
    <w:name w:val="TAC Char"/>
    <w:link w:val="TAC"/>
    <w:qFormat/>
    <w:rPr>
      <w:rFonts w:ascii="Arial" w:hAnsi="Arial"/>
      <w:sz w:val="18"/>
      <w:lang w:val="en-GB" w:eastAsia="en-US"/>
    </w:rPr>
  </w:style>
  <w:style w:type="paragraph" w:styleId="TOC8">
    <w:name w:val="toc 8"/>
    <w:basedOn w:val="TOC1"/>
    <w:semiHidden/>
    <w:pPr>
      <w:spacing w:before="180"/>
      <w:ind w:left="2693" w:hanging="2693"/>
    </w:pPr>
    <w:rPr>
      <w:b w:val="0"/>
      <w:bCs/>
    </w:rPr>
  </w:style>
  <w:style w:type="paragraph" w:styleId="a5">
    <w:name w:val="annotation text"/>
    <w:basedOn w:val="a0"/>
    <w:link w:val="a4"/>
    <w:uiPriority w:val="99"/>
    <w:qFormat/>
  </w:style>
  <w:style w:type="paragraph" w:styleId="af4">
    <w:name w:val="caption"/>
    <w:basedOn w:val="a0"/>
    <w:next w:val="a0"/>
    <w:qFormat/>
    <w:pPr>
      <w:spacing w:after="240"/>
      <w:jc w:val="center"/>
    </w:pPr>
    <w:rPr>
      <w:b/>
      <w:bCs/>
    </w:rPr>
  </w:style>
  <w:style w:type="paragraph" w:styleId="TOC5">
    <w:name w:val="toc 5"/>
    <w:basedOn w:val="TOC4"/>
    <w:semiHidden/>
    <w:pPr>
      <w:tabs>
        <w:tab w:val="right" w:pos="1701"/>
      </w:tabs>
      <w:ind w:left="1701" w:hanging="1701"/>
    </w:pPr>
  </w:style>
  <w:style w:type="paragraph" w:styleId="21">
    <w:name w:val="List 2"/>
    <w:basedOn w:val="af5"/>
    <w:pPr>
      <w:ind w:left="851"/>
    </w:pPr>
  </w:style>
  <w:style w:type="paragraph" w:styleId="22">
    <w:name w:val="List Number 2"/>
    <w:basedOn w:val="af6"/>
    <w:pPr>
      <w:ind w:left="851"/>
    </w:pPr>
  </w:style>
  <w:style w:type="paragraph" w:styleId="ac">
    <w:name w:val="footer"/>
    <w:basedOn w:val="af0"/>
    <w:link w:val="ab"/>
    <w:uiPriority w:val="99"/>
    <w:qFormat/>
    <w:pPr>
      <w:jc w:val="center"/>
    </w:pPr>
    <w:rPr>
      <w:i/>
      <w:iCs/>
    </w:rPr>
  </w:style>
  <w:style w:type="paragraph" w:styleId="af7">
    <w:name w:val="Balloon Text"/>
    <w:basedOn w:val="a0"/>
    <w:semiHidden/>
    <w:rPr>
      <w:rFonts w:ascii="Tahoma" w:hAnsi="Tahoma" w:cs="Tahoma"/>
      <w:sz w:val="16"/>
      <w:szCs w:val="16"/>
    </w:rPr>
  </w:style>
  <w:style w:type="paragraph" w:styleId="50">
    <w:name w:val="List Bullet 5"/>
    <w:basedOn w:val="40"/>
    <w:pPr>
      <w:numPr>
        <w:numId w:val="2"/>
      </w:numPr>
      <w:tabs>
        <w:tab w:val="left" w:pos="1361"/>
        <w:tab w:val="left" w:pos="1644"/>
      </w:tabs>
    </w:pPr>
  </w:style>
  <w:style w:type="paragraph" w:styleId="af8">
    <w:name w:val="Document Map"/>
    <w:basedOn w:val="a0"/>
    <w:semiHidden/>
    <w:pPr>
      <w:shd w:val="clear" w:color="auto" w:fill="000080"/>
    </w:pPr>
    <w:rPr>
      <w:rFonts w:ascii="Tahoma" w:hAnsi="Tahoma" w:cs="Tahoma"/>
    </w:rPr>
  </w:style>
  <w:style w:type="paragraph" w:styleId="TOC7">
    <w:name w:val="toc 7"/>
    <w:basedOn w:val="TOC6"/>
    <w:next w:val="a0"/>
    <w:semiHidden/>
    <w:pPr>
      <w:ind w:left="2268" w:hanging="2268"/>
    </w:pPr>
  </w:style>
  <w:style w:type="paragraph" w:styleId="af0">
    <w:name w:val="header"/>
    <w:link w:val="af"/>
    <w:uiPriority w:val="99"/>
    <w:qFormat/>
    <w:pPr>
      <w:widowControl w:val="0"/>
      <w:overflowPunct w:val="0"/>
      <w:autoSpaceDE w:val="0"/>
      <w:autoSpaceDN w:val="0"/>
      <w:adjustRightInd w:val="0"/>
      <w:textAlignment w:val="baseline"/>
    </w:pPr>
    <w:rPr>
      <w:rFonts w:ascii="Arial" w:hAnsi="Arial"/>
      <w:b/>
      <w:bCs/>
      <w:sz w:val="18"/>
      <w:szCs w:val="18"/>
    </w:rPr>
  </w:style>
  <w:style w:type="paragraph" w:styleId="ae">
    <w:name w:val="Body Text"/>
    <w:basedOn w:val="a0"/>
    <w:link w:val="11"/>
  </w:style>
  <w:style w:type="paragraph" w:styleId="30">
    <w:name w:val="List Bullet 3"/>
    <w:basedOn w:val="20"/>
    <w:pPr>
      <w:numPr>
        <w:numId w:val="3"/>
      </w:numPr>
      <w:tabs>
        <w:tab w:val="left" w:pos="794"/>
        <w:tab w:val="left" w:pos="1077"/>
      </w:tabs>
    </w:pPr>
  </w:style>
  <w:style w:type="paragraph" w:styleId="af6">
    <w:name w:val="List Number"/>
    <w:basedOn w:val="af5"/>
  </w:style>
  <w:style w:type="paragraph" w:styleId="31">
    <w:name w:val="List 3"/>
    <w:basedOn w:val="21"/>
    <w:pPr>
      <w:ind w:left="1135"/>
    </w:pPr>
  </w:style>
  <w:style w:type="paragraph" w:styleId="a">
    <w:name w:val="List Bullet"/>
    <w:basedOn w:val="ae"/>
    <w:pPr>
      <w:numPr>
        <w:numId w:val="4"/>
      </w:numPr>
      <w:tabs>
        <w:tab w:val="left" w:pos="510"/>
      </w:tabs>
    </w:pPr>
  </w:style>
  <w:style w:type="paragraph" w:styleId="20">
    <w:name w:val="List Bullet 2"/>
    <w:basedOn w:val="a"/>
    <w:pPr>
      <w:numPr>
        <w:numId w:val="5"/>
      </w:numPr>
      <w:tabs>
        <w:tab w:val="left" w:pos="510"/>
        <w:tab w:val="left" w:pos="794"/>
      </w:tabs>
    </w:pPr>
  </w:style>
  <w:style w:type="paragraph" w:styleId="TOC3">
    <w:name w:val="toc 3"/>
    <w:basedOn w:val="TOC2"/>
    <w:semiHidden/>
    <w:pPr>
      <w:ind w:left="1134" w:hanging="1134"/>
    </w:pPr>
  </w:style>
  <w:style w:type="paragraph" w:styleId="40">
    <w:name w:val="List Bullet 4"/>
    <w:basedOn w:val="30"/>
    <w:pPr>
      <w:numPr>
        <w:numId w:val="6"/>
      </w:numPr>
      <w:tabs>
        <w:tab w:val="left" w:pos="1077"/>
        <w:tab w:val="left" w:pos="1361"/>
      </w:tabs>
    </w:pPr>
  </w:style>
  <w:style w:type="paragraph" w:styleId="af5">
    <w:name w:val="List"/>
    <w:basedOn w:val="a0"/>
    <w:pPr>
      <w:ind w:left="568" w:hanging="284"/>
    </w:pPr>
  </w:style>
  <w:style w:type="paragraph" w:styleId="41">
    <w:name w:val="List 4"/>
    <w:basedOn w:val="31"/>
    <w:pPr>
      <w:ind w:left="1418"/>
    </w:pPr>
  </w:style>
  <w:style w:type="paragraph" w:styleId="TOC6">
    <w:name w:val="toc 6"/>
    <w:basedOn w:val="TOC5"/>
    <w:next w:val="a0"/>
    <w:semiHidden/>
    <w:pPr>
      <w:ind w:left="1985" w:hanging="1985"/>
    </w:pPr>
  </w:style>
  <w:style w:type="paragraph" w:styleId="23">
    <w:name w:val="index 2"/>
    <w:basedOn w:val="12"/>
    <w:semiHidden/>
    <w:pPr>
      <w:ind w:left="284"/>
    </w:pPr>
  </w:style>
  <w:style w:type="paragraph" w:styleId="TOC4">
    <w:name w:val="toc 4"/>
    <w:basedOn w:val="TOC3"/>
    <w:semiHidden/>
    <w:pPr>
      <w:ind w:left="1418" w:hanging="1418"/>
    </w:pPr>
  </w:style>
  <w:style w:type="paragraph" w:styleId="af9">
    <w:name w:val="annotation subject"/>
    <w:basedOn w:val="a5"/>
    <w:next w:val="a5"/>
    <w:semiHidden/>
    <w:rPr>
      <w:b/>
      <w:bCs/>
    </w:rPr>
  </w:style>
  <w:style w:type="paragraph" w:styleId="afa">
    <w:name w:val="footnote text"/>
    <w:basedOn w:val="a0"/>
    <w:semiHidden/>
    <w:pPr>
      <w:keepLines/>
      <w:spacing w:after="0"/>
      <w:ind w:left="454" w:hanging="454"/>
    </w:pPr>
    <w:rPr>
      <w:sz w:val="16"/>
      <w:szCs w:val="16"/>
    </w:rPr>
  </w:style>
  <w:style w:type="paragraph" w:styleId="TOC2">
    <w:name w:val="toc 2"/>
    <w:basedOn w:val="TOC1"/>
    <w:semiHidden/>
    <w:pPr>
      <w:keepNext w:val="0"/>
      <w:spacing w:before="0"/>
      <w:ind w:left="851" w:hanging="851"/>
    </w:pPr>
    <w:rPr>
      <w:szCs w:val="20"/>
    </w:rPr>
  </w:style>
  <w:style w:type="paragraph" w:styleId="12">
    <w:name w:val="index 1"/>
    <w:basedOn w:val="a0"/>
    <w:semiHidden/>
    <w:pPr>
      <w:keepLines/>
      <w:spacing w:after="0"/>
    </w:p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TOC9">
    <w:name w:val="toc 9"/>
    <w:basedOn w:val="TOC8"/>
    <w:semiHidden/>
    <w:pPr>
      <w:ind w:left="1418" w:hanging="1418"/>
    </w:pPr>
  </w:style>
  <w:style w:type="paragraph" w:styleId="51">
    <w:name w:val="List 5"/>
    <w:basedOn w:val="41"/>
    <w:pPr>
      <w:ind w:left="1702"/>
    </w:pPr>
  </w:style>
  <w:style w:type="paragraph" w:styleId="afb">
    <w:name w:val="table of figures"/>
    <w:basedOn w:val="a0"/>
    <w:next w:val="a0"/>
    <w:uiPriority w:val="99"/>
    <w:pPr>
      <w:ind w:left="1418" w:hanging="1418"/>
      <w:jc w:val="left"/>
    </w:pPr>
    <w:rPr>
      <w: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TAN">
    <w:name w:val="TAN"/>
    <w:basedOn w:val="TAL"/>
    <w:pPr>
      <w:ind w:left="851" w:hanging="851"/>
    </w:pPr>
  </w:style>
  <w:style w:type="paragraph" w:customStyle="1" w:styleId="TAH">
    <w:name w:val="TAH"/>
    <w:basedOn w:val="TAC"/>
    <w:link w:val="TAHCar"/>
    <w:qFormat/>
    <w:rPr>
      <w:b/>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TH">
    <w:name w:val="TH"/>
    <w:basedOn w:val="a0"/>
    <w:link w:val="THChar"/>
    <w:qFormat/>
    <w:pPr>
      <w:keepNext/>
      <w:keepLines/>
      <w:spacing w:before="60" w:after="180"/>
      <w:jc w:val="center"/>
    </w:pPr>
    <w:rPr>
      <w:b/>
      <w:lang w:eastAsia="en-US"/>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jc w:val="left"/>
    </w:pPr>
    <w:rPr>
      <w:sz w:val="18"/>
      <w:lang w:eastAsia="en-US"/>
    </w:rPr>
  </w:style>
  <w:style w:type="paragraph" w:customStyle="1" w:styleId="B5">
    <w:name w:val="B5"/>
    <w:basedOn w:val="51"/>
    <w:link w:val="B5Char"/>
    <w:qFormat/>
    <w:pPr>
      <w:spacing w:after="180"/>
      <w:jc w:val="left"/>
    </w:pPr>
    <w:rPr>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B3">
    <w:name w:val="B3"/>
    <w:basedOn w:val="31"/>
    <w:link w:val="B3Char2"/>
    <w:qFormat/>
    <w:pPr>
      <w:spacing w:after="180"/>
      <w:jc w:val="left"/>
    </w:pPr>
    <w:rPr>
      <w:lang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paragraph" w:customStyle="1" w:styleId="EX">
    <w:name w:val="EX"/>
    <w:basedOn w:val="a0"/>
    <w:pPr>
      <w:keepLines/>
      <w:spacing w:after="180"/>
      <w:ind w:left="1702" w:hanging="1418"/>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Observation">
    <w:name w:val="Observation"/>
    <w:basedOn w:val="Proposal"/>
    <w:qFormat/>
    <w:pPr>
      <w:numPr>
        <w:numId w:val="7"/>
      </w:numPr>
      <w:tabs>
        <w:tab w:val="left" w:pos="1304"/>
      </w:tabs>
    </w:pPr>
  </w:style>
  <w:style w:type="paragraph" w:customStyle="1" w:styleId="3GPPHeader">
    <w:name w:val="3GPP_Header"/>
    <w:basedOn w:val="a0"/>
    <w:pPr>
      <w:tabs>
        <w:tab w:val="left" w:pos="1701"/>
        <w:tab w:val="right" w:pos="9639"/>
      </w:tabs>
      <w:spacing w:after="240"/>
    </w:pPr>
    <w:rPr>
      <w:b/>
      <w:sz w:val="24"/>
    </w:rPr>
  </w:style>
  <w:style w:type="paragraph" w:customStyle="1" w:styleId="TF">
    <w:name w:val="TF"/>
    <w:basedOn w:val="TH"/>
    <w:link w:val="TFChar"/>
    <w:pPr>
      <w:keepNext w:val="0"/>
      <w:spacing w:before="0" w:after="240"/>
    </w:pPr>
  </w:style>
  <w:style w:type="paragraph" w:customStyle="1" w:styleId="B2">
    <w:name w:val="B2"/>
    <w:basedOn w:val="21"/>
    <w:link w:val="B2Char"/>
    <w:qFormat/>
    <w:pPr>
      <w:spacing w:after="180"/>
      <w:jc w:val="left"/>
    </w:pPr>
    <w:rPr>
      <w:lang w:eastAsia="en-US"/>
    </w:rPr>
  </w:style>
  <w:style w:type="paragraph" w:customStyle="1" w:styleId="CRCoverPage">
    <w:name w:val="CR Cover Page"/>
    <w:link w:val="CRCoverPageZchn"/>
    <w:pPr>
      <w:spacing w:after="120"/>
    </w:pPr>
    <w:rPr>
      <w:rFonts w:ascii="Arial" w:hAnsi="Arial"/>
      <w:lang w:val="en-GB" w:eastAsia="en-US"/>
    </w:rPr>
  </w:style>
  <w:style w:type="paragraph" w:styleId="af2">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List Paragraph"/>
    <w:basedOn w:val="a0"/>
    <w:link w:val="af1"/>
    <w:uiPriority w:val="34"/>
    <w:qFormat/>
    <w:pPr>
      <w:ind w:left="720"/>
      <w:contextualSpacing/>
    </w:pPr>
  </w:style>
  <w:style w:type="paragraph" w:styleId="afc">
    <w:name w:val="Revision"/>
    <w:uiPriority w:val="99"/>
    <w:unhideWhenUsed/>
    <w:rPr>
      <w:rFonts w:ascii="Arial" w:hAnsi="Arial"/>
      <w:lang w:val="en-GB"/>
    </w:rPr>
  </w:style>
  <w:style w:type="paragraph" w:customStyle="1" w:styleId="B1">
    <w:name w:val="B1"/>
    <w:basedOn w:val="af5"/>
    <w:link w:val="B1Char"/>
    <w:qFormat/>
    <w:pPr>
      <w:spacing w:after="180"/>
      <w:jc w:val="left"/>
    </w:pPr>
    <w:rPr>
      <w:lang w:eastAsia="en-US"/>
    </w:rPr>
  </w:style>
  <w:style w:type="paragraph" w:customStyle="1" w:styleId="EW">
    <w:name w:val="EW"/>
    <w:basedOn w:val="EX"/>
    <w:pPr>
      <w:spacing w:after="0"/>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customStyle="1" w:styleId="Figure">
    <w:name w:val="Figure"/>
    <w:basedOn w:val="a0"/>
    <w:next w:val="af4"/>
    <w:pPr>
      <w:keepNext/>
      <w:keepLines/>
      <w:spacing w:before="180"/>
      <w:jc w:val="center"/>
    </w:pPr>
  </w:style>
  <w:style w:type="paragraph" w:customStyle="1" w:styleId="FP">
    <w:name w:val="FP"/>
    <w:basedOn w:val="a0"/>
    <w:pPr>
      <w:spacing w:after="0"/>
      <w:jc w:val="left"/>
    </w:pPr>
    <w:rPr>
      <w:lang w:eastAsia="en-US"/>
    </w:rPr>
  </w:style>
  <w:style w:type="paragraph" w:customStyle="1" w:styleId="Proposal">
    <w:name w:val="Proposal"/>
    <w:basedOn w:val="a0"/>
    <w:qFormat/>
    <w:pPr>
      <w:numPr>
        <w:numId w:val="8"/>
      </w:numPr>
      <w:tabs>
        <w:tab w:val="left" w:pos="1701"/>
      </w:tabs>
    </w:pPr>
    <w:rPr>
      <w:b/>
      <w:bCs/>
    </w:r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pPr>
      <w:keepLines/>
      <w:spacing w:after="180"/>
      <w:ind w:left="1135" w:hanging="851"/>
      <w:jc w:val="left"/>
    </w:pPr>
    <w:rPr>
      <w:color w:val="FF0000"/>
      <w:lang w:eastAsia="en-US"/>
    </w:rPr>
  </w:style>
  <w:style w:type="paragraph" w:customStyle="1" w:styleId="EmailDiscussion2">
    <w:name w:val="EmailDiscussion2"/>
    <w:basedOn w:val="Doc-text2"/>
    <w:uiPriority w:val="99"/>
    <w:qFormat/>
  </w:style>
  <w:style w:type="paragraph" w:customStyle="1" w:styleId="TAR">
    <w:name w:val="TAR"/>
    <w:basedOn w:val="TAL"/>
    <w:pPr>
      <w:jc w:val="right"/>
    </w:pPr>
  </w:style>
  <w:style w:type="paragraph" w:customStyle="1" w:styleId="CommentSubject1">
    <w:name w:val="Comment Subject1"/>
    <w:basedOn w:val="a5"/>
    <w:next w:val="a5"/>
    <w:semiHidden/>
    <w:pPr>
      <w:numPr>
        <w:numId w:val="9"/>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Agreement">
    <w:name w:val="Agreement"/>
    <w:basedOn w:val="a0"/>
    <w:next w:val="Doc-text2"/>
    <w:qFormat/>
    <w:pPr>
      <w:numPr>
        <w:numId w:val="10"/>
      </w:numPr>
      <w:tabs>
        <w:tab w:val="left" w:pos="1619"/>
      </w:tabs>
      <w:overflowPunct/>
      <w:autoSpaceDE/>
      <w:autoSpaceDN/>
      <w:adjustRightInd/>
      <w:spacing w:before="60" w:after="0"/>
      <w:jc w:val="left"/>
      <w:textAlignment w:val="auto"/>
    </w:pPr>
    <w:rPr>
      <w:rFonts w:eastAsia="MS Mincho"/>
      <w:b/>
      <w:szCs w:val="24"/>
      <w:lang w:eastAsia="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textintend1">
    <w:name w:val="text intend 1"/>
    <w:basedOn w:val="a0"/>
    <w:pPr>
      <w:numPr>
        <w:numId w:val="11"/>
      </w:numPr>
      <w:tabs>
        <w:tab w:val="left" w:pos="992"/>
      </w:tabs>
      <w:overflowPunct/>
      <w:autoSpaceDE/>
      <w:autoSpaceDN/>
      <w:adjustRightInd/>
      <w:textAlignment w:val="auto"/>
    </w:pPr>
    <w:rPr>
      <w:rFonts w:ascii="MS PGothic" w:eastAsia="MS PGothic" w:hAnsi="MS PGothic" w:cs="MS PGothic"/>
      <w:sz w:val="24"/>
      <w:szCs w:val="24"/>
      <w:lang w:val="en-US" w:eastAsia="ja-JP"/>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12"/>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3"/>
      </w:numPr>
      <w:tabs>
        <w:tab w:val="left" w:pos="1619"/>
      </w:tabs>
      <w:overflowPunct/>
      <w:autoSpaceDE/>
      <w:autoSpaceDN/>
      <w:adjustRightInd/>
      <w:spacing w:before="40" w:after="0"/>
      <w:jc w:val="left"/>
      <w:textAlignment w:val="auto"/>
    </w:pPr>
    <w:rPr>
      <w:rFonts w:eastAsia="MS Mincho"/>
      <w:b/>
      <w:szCs w:val="24"/>
      <w:lang w:eastAsia="en-GB"/>
    </w:rPr>
  </w:style>
  <w:style w:type="table" w:styleId="afd">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basedOn w:val="a1"/>
    <w:uiPriority w:val="34"/>
    <w:locked/>
    <w:rsid w:val="007D4A30"/>
    <w:rPr>
      <w:rFonts w:ascii="等线" w:eastAsia="等线" w:hAnsi="等线"/>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146903">
      <w:bodyDiv w:val="1"/>
      <w:marLeft w:val="0"/>
      <w:marRight w:val="0"/>
      <w:marTop w:val="0"/>
      <w:marBottom w:val="0"/>
      <w:divBdr>
        <w:top w:val="none" w:sz="0" w:space="0" w:color="auto"/>
        <w:left w:val="none" w:sz="0" w:space="0" w:color="auto"/>
        <w:bottom w:val="none" w:sz="0" w:space="0" w:color="auto"/>
        <w:right w:val="none" w:sz="0" w:space="0" w:color="auto"/>
      </w:divBdr>
    </w:div>
    <w:div w:id="492988457">
      <w:bodyDiv w:val="1"/>
      <w:marLeft w:val="0"/>
      <w:marRight w:val="0"/>
      <w:marTop w:val="0"/>
      <w:marBottom w:val="0"/>
      <w:divBdr>
        <w:top w:val="none" w:sz="0" w:space="0" w:color="auto"/>
        <w:left w:val="none" w:sz="0" w:space="0" w:color="auto"/>
        <w:bottom w:val="none" w:sz="0" w:space="0" w:color="auto"/>
        <w:right w:val="none" w:sz="0" w:space="0" w:color="auto"/>
      </w:divBdr>
    </w:div>
    <w:div w:id="1287539528">
      <w:bodyDiv w:val="1"/>
      <w:marLeft w:val="0"/>
      <w:marRight w:val="0"/>
      <w:marTop w:val="0"/>
      <w:marBottom w:val="0"/>
      <w:divBdr>
        <w:top w:val="none" w:sz="0" w:space="0" w:color="auto"/>
        <w:left w:val="none" w:sz="0" w:space="0" w:color="auto"/>
        <w:bottom w:val="none" w:sz="0" w:space="0" w:color="auto"/>
        <w:right w:val="none" w:sz="0" w:space="0" w:color="auto"/>
      </w:divBdr>
    </w:div>
    <w:div w:id="1613441629">
      <w:bodyDiv w:val="1"/>
      <w:marLeft w:val="0"/>
      <w:marRight w:val="0"/>
      <w:marTop w:val="0"/>
      <w:marBottom w:val="0"/>
      <w:divBdr>
        <w:top w:val="none" w:sz="0" w:space="0" w:color="auto"/>
        <w:left w:val="none" w:sz="0" w:space="0" w:color="auto"/>
        <w:bottom w:val="none" w:sz="0" w:space="0" w:color="auto"/>
        <w:right w:val="none" w:sz="0" w:space="0" w:color="auto"/>
      </w:divBdr>
    </w:div>
    <w:div w:id="179525051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D8FA0-1911-4D60-9317-D57BB8E34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1</TotalTime>
  <Pages>3</Pages>
  <Words>833</Words>
  <Characters>4754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OPPO</vt:lpstr>
    </vt:vector>
  </TitlesOfParts>
  <Company/>
  <LinksUpToDate>false</LinksUpToDate>
  <CharactersWithSpaces>5576</CharactersWithSpaces>
  <SharedDoc>false</SharedDoc>
  <HLinks>
    <vt:vector size="24" baseType="variant">
      <vt:variant>
        <vt:i4>1114168</vt:i4>
      </vt:variant>
      <vt:variant>
        <vt:i4>11</vt:i4>
      </vt:variant>
      <vt:variant>
        <vt:i4>0</vt:i4>
      </vt:variant>
      <vt:variant>
        <vt:i4>5</vt:i4>
      </vt:variant>
      <vt:variant>
        <vt:lpwstr/>
      </vt:variant>
      <vt:variant>
        <vt:lpwstr>_Toc53135690</vt:lpwstr>
      </vt:variant>
      <vt:variant>
        <vt:i4>1572921</vt:i4>
      </vt:variant>
      <vt:variant>
        <vt:i4>8</vt:i4>
      </vt:variant>
      <vt:variant>
        <vt:i4>0</vt:i4>
      </vt:variant>
      <vt:variant>
        <vt:i4>5</vt:i4>
      </vt:variant>
      <vt:variant>
        <vt:lpwstr/>
      </vt:variant>
      <vt:variant>
        <vt:lpwstr>_Toc53135689</vt:lpwstr>
      </vt:variant>
      <vt:variant>
        <vt:i4>1441849</vt:i4>
      </vt:variant>
      <vt:variant>
        <vt:i4>5</vt:i4>
      </vt:variant>
      <vt:variant>
        <vt:i4>0</vt:i4>
      </vt:variant>
      <vt:variant>
        <vt:i4>5</vt:i4>
      </vt:variant>
      <vt:variant>
        <vt:lpwstr/>
      </vt:variant>
      <vt:variant>
        <vt:lpwstr>_Toc53135687</vt:lpwstr>
      </vt:variant>
      <vt:variant>
        <vt:i4>1507385</vt:i4>
      </vt:variant>
      <vt:variant>
        <vt:i4>2</vt:i4>
      </vt:variant>
      <vt:variant>
        <vt:i4>0</vt:i4>
      </vt:variant>
      <vt:variant>
        <vt:i4>5</vt:i4>
      </vt:variant>
      <vt:variant>
        <vt:lpwstr/>
      </vt:variant>
      <vt:variant>
        <vt:lpwstr>_Toc53135686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cp:lastModifiedBy>
  <cp:revision>3</cp:revision>
  <cp:lastPrinted>2008-02-01T07:09:00Z</cp:lastPrinted>
  <dcterms:created xsi:type="dcterms:W3CDTF">2021-04-01T01:28:00Z</dcterms:created>
  <dcterms:modified xsi:type="dcterms:W3CDTF">2021-04-02T01:17:00Z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(3)a9O1mz+NGeNTbpwMxQ9ADJ5755k5B3/MR1NydTNo1cOU79ezD5zOf418bkiwvqh1KcdCVHje_x000d_
ga3/cXUlrw1Ts87OXKmy/bMSxd52ECuQ1VgDvwNYChTkOxWAyo6EJhAOfmBCsKgX0wz/PECe_x000d_
1Kbn1I1AsUGa4vlmeV/qnYllNDuXggFeYoD+m7jDeuKkzhxQ8Hc2eOmccZAdNVJc7xU9S88b_x000d_
Sr0iv+uDe8Qb81cNiI</vt:lpwstr>
  </property>
  <property fmtid="{D5CDD505-2E9C-101B-9397-08002B2CF9AE}" pid="10" name="_2015_ms_pID_7253431">
    <vt:lpwstr>Jyz+axqSdLFOO15toyUCwX0zQUNTfcyK5f2L6xD31PNeNf91aDxMDj_x000d_
SyMR6OtcMIWGP1yqLT63gM3W+VoB9g/MLPRWIxewGxG2HVs9sKiDzUjdufpPMdeDNhkrz/DI_x000d_
BrGzF26hQylgLq/1zxEtPrd0/Ls84dzOaTiKDvM729dtgIhbDW7OZBaQltu2KAW046MV5lKD_x000d_
Ssh6EX0BZPK1DFNdoVNgcGpdN+u0K5+pJk51</vt:lpwstr>
  </property>
  <property fmtid="{D5CDD505-2E9C-101B-9397-08002B2CF9AE}" pid="11" name="KSOProductBuildVer">
    <vt:lpwstr>2052-11.8.2.9022</vt:lpwstr>
  </property>
  <property fmtid="{D5CDD505-2E9C-101B-9397-08002B2CF9AE}" pid="12" name="NSCPROP_SA">
    <vt:lpwstr>C:\Users\SYJ\Desktop\R2-190xxxx - Summary of 104#55V2X Unicast (OPPO) v3.0_Convida\R2-190xxxx - Summary of 104#55V2X Unicast (OPPO) v3.0_Convida.doc</vt:lpwstr>
  </property>
  <property fmtid="{D5CDD505-2E9C-101B-9397-08002B2CF9AE}" pid="13" name="_2015_ms_pID_7253432">
    <vt:lpwstr>S4ueLubTBmIzusdJOxTsePM=</vt:lpwstr>
  </property>
  <property fmtid="{D5CDD505-2E9C-101B-9397-08002B2CF9AE}" pid="14" name="ContentTypeId">
    <vt:lpwstr>0x010100F2552158F8185D44A8848B98AEA319AF</vt:lpwstr>
  </property>
  <property fmtid="{D5CDD505-2E9C-101B-9397-08002B2CF9AE}" pid="15" name="CTPClassification">
    <vt:lpwstr>CTP_NT</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1601343267</vt:lpwstr>
  </property>
</Properties>
</file>